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335AE" w14:textId="26D44FDA" w:rsidR="00926582" w:rsidRPr="00C77DD0" w:rsidRDefault="00FD1387" w:rsidP="00C77DD0">
      <w:pPr>
        <w:ind w:firstLine="567"/>
        <w:jc w:val="both"/>
        <w:rPr>
          <w:rFonts w:ascii="Times New Roman" w:hAnsi="Times New Roman" w:cs="Times New Roman"/>
          <w:sz w:val="24"/>
          <w:szCs w:val="24"/>
          <w:lang w:val="en-GB"/>
        </w:rPr>
      </w:pPr>
      <w:bookmarkStart w:id="0" w:name="_GoBack"/>
      <w:bookmarkEnd w:id="0"/>
      <w:r w:rsidRPr="00C77DD0">
        <w:rPr>
          <w:rFonts w:ascii="Times New Roman" w:hAnsi="Times New Roman" w:cs="Times New Roman"/>
          <w:sz w:val="24"/>
          <w:szCs w:val="24"/>
          <w:lang w:val="en-GB"/>
        </w:rPr>
        <w:t xml:space="preserve">On 24 September 2018, the applicant, </w:t>
      </w:r>
      <w:r w:rsidRPr="00C77DD0">
        <w:rPr>
          <w:rFonts w:ascii="Times New Roman" w:hAnsi="Times New Roman" w:cs="Times New Roman"/>
          <w:b/>
          <w:bCs/>
          <w:i/>
          <w:iCs/>
          <w:sz w:val="24"/>
          <w:szCs w:val="24"/>
          <w:lang w:val="en-GB"/>
        </w:rPr>
        <w:t>Romanian Judges’ Forum</w:t>
      </w:r>
      <w:r w:rsidRPr="00C77DD0">
        <w:rPr>
          <w:rFonts w:ascii="Times New Roman" w:hAnsi="Times New Roman" w:cs="Times New Roman"/>
          <w:sz w:val="24"/>
          <w:szCs w:val="24"/>
          <w:lang w:val="en-GB"/>
        </w:rPr>
        <w:t xml:space="preserve">, brought an action before the Regional Court </w:t>
      </w:r>
      <w:proofErr w:type="spellStart"/>
      <w:r w:rsidRPr="00C77DD0">
        <w:rPr>
          <w:rFonts w:ascii="Times New Roman" w:hAnsi="Times New Roman" w:cs="Times New Roman"/>
          <w:sz w:val="24"/>
          <w:szCs w:val="24"/>
          <w:lang w:val="en-GB"/>
        </w:rPr>
        <w:t>Olt</w:t>
      </w:r>
      <w:proofErr w:type="spellEnd"/>
      <w:r w:rsidRPr="00C77DD0">
        <w:rPr>
          <w:rFonts w:ascii="Times New Roman" w:hAnsi="Times New Roman" w:cs="Times New Roman"/>
          <w:sz w:val="24"/>
          <w:szCs w:val="24"/>
          <w:lang w:val="en-GB"/>
        </w:rPr>
        <w:t xml:space="preserve"> against the defendant, the </w:t>
      </w:r>
      <w:r w:rsidRPr="00C77DD0">
        <w:rPr>
          <w:rFonts w:ascii="Times New Roman" w:hAnsi="Times New Roman" w:cs="Times New Roman"/>
          <w:b/>
          <w:bCs/>
          <w:i/>
          <w:iCs/>
          <w:sz w:val="24"/>
          <w:szCs w:val="24"/>
          <w:lang w:val="en-GB"/>
        </w:rPr>
        <w:t>Judicial Inspection</w:t>
      </w:r>
      <w:r w:rsidRPr="00C77DD0">
        <w:rPr>
          <w:rFonts w:ascii="Times New Roman" w:hAnsi="Times New Roman" w:cs="Times New Roman"/>
          <w:sz w:val="24"/>
          <w:szCs w:val="24"/>
          <w:lang w:val="en-GB"/>
        </w:rPr>
        <w:t>.  Romanian Judges’ Forum applied for an order requiring the defendant to disclose</w:t>
      </w:r>
      <w:r w:rsidR="00926582" w:rsidRPr="00C77DD0">
        <w:rPr>
          <w:rFonts w:ascii="Times New Roman" w:hAnsi="Times New Roman" w:cs="Times New Roman"/>
          <w:sz w:val="24"/>
          <w:szCs w:val="24"/>
          <w:lang w:val="en-GB"/>
        </w:rPr>
        <w:t xml:space="preserve"> public </w:t>
      </w:r>
      <w:r w:rsidRPr="00C77DD0">
        <w:rPr>
          <w:rFonts w:ascii="Times New Roman" w:hAnsi="Times New Roman" w:cs="Times New Roman"/>
          <w:sz w:val="24"/>
          <w:szCs w:val="24"/>
          <w:lang w:val="en-GB"/>
        </w:rPr>
        <w:t>information related to cases listed to the Judicial Inspectio</w:t>
      </w:r>
      <w:r w:rsidR="00BC69D9" w:rsidRPr="00C77DD0">
        <w:rPr>
          <w:rFonts w:ascii="Times New Roman" w:hAnsi="Times New Roman" w:cs="Times New Roman"/>
          <w:sz w:val="24"/>
          <w:szCs w:val="24"/>
          <w:lang w:val="en-GB"/>
        </w:rPr>
        <w:t>n</w:t>
      </w:r>
      <w:r w:rsidR="00926582" w:rsidRPr="00C77DD0">
        <w:rPr>
          <w:rFonts w:ascii="Times New Roman" w:hAnsi="Times New Roman" w:cs="Times New Roman"/>
          <w:sz w:val="24"/>
          <w:szCs w:val="24"/>
          <w:lang w:val="en-GB"/>
        </w:rPr>
        <w:t xml:space="preserve">, but also </w:t>
      </w:r>
      <w:r w:rsidRPr="00C77DD0">
        <w:rPr>
          <w:rFonts w:ascii="Times New Roman" w:hAnsi="Times New Roman" w:cs="Times New Roman"/>
          <w:sz w:val="24"/>
          <w:szCs w:val="24"/>
          <w:lang w:val="en-GB"/>
        </w:rPr>
        <w:t xml:space="preserve">information related to </w:t>
      </w:r>
      <w:r w:rsidR="00C77DD0">
        <w:rPr>
          <w:rFonts w:ascii="Times New Roman" w:hAnsi="Times New Roman" w:cs="Times New Roman"/>
          <w:sz w:val="24"/>
          <w:szCs w:val="24"/>
          <w:lang w:val="en-GB"/>
        </w:rPr>
        <w:t>the conclusion of an agreeme</w:t>
      </w:r>
      <w:r w:rsidR="00926582" w:rsidRPr="00C77DD0">
        <w:rPr>
          <w:rFonts w:ascii="Times New Roman" w:hAnsi="Times New Roman" w:cs="Times New Roman"/>
          <w:sz w:val="24"/>
          <w:szCs w:val="24"/>
          <w:lang w:val="en-GB"/>
        </w:rPr>
        <w:t>nt between the Judicial Inspection and Romanian Intelligence Service.</w:t>
      </w:r>
    </w:p>
    <w:p w14:paraId="47799654" w14:textId="65440681" w:rsidR="00926582" w:rsidRPr="00C77DD0" w:rsidRDefault="00926582" w:rsidP="00C77DD0">
      <w:pPr>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On 26 October 2018, the defendant contend</w:t>
      </w:r>
      <w:r w:rsidR="00E257C8" w:rsidRPr="00C77DD0">
        <w:rPr>
          <w:rFonts w:ascii="Times New Roman" w:hAnsi="Times New Roman" w:cs="Times New Roman"/>
          <w:sz w:val="24"/>
          <w:szCs w:val="24"/>
          <w:lang w:val="en-GB"/>
        </w:rPr>
        <w:t>ed</w:t>
      </w:r>
      <w:r w:rsidRPr="00C77DD0">
        <w:rPr>
          <w:rFonts w:ascii="Times New Roman" w:hAnsi="Times New Roman" w:cs="Times New Roman"/>
          <w:sz w:val="24"/>
          <w:szCs w:val="24"/>
          <w:lang w:val="en-GB"/>
        </w:rPr>
        <w:t xml:space="preserve"> in its </w:t>
      </w:r>
      <w:r w:rsidR="00C77DD0" w:rsidRPr="00C77DD0">
        <w:rPr>
          <w:rFonts w:ascii="Times New Roman" w:hAnsi="Times New Roman" w:cs="Times New Roman"/>
          <w:sz w:val="24"/>
          <w:szCs w:val="24"/>
          <w:lang w:val="en-GB"/>
        </w:rPr>
        <w:t>defence</w:t>
      </w:r>
      <w:r w:rsidRPr="00C77DD0">
        <w:rPr>
          <w:rFonts w:ascii="Times New Roman" w:hAnsi="Times New Roman" w:cs="Times New Roman"/>
          <w:sz w:val="24"/>
          <w:szCs w:val="24"/>
          <w:lang w:val="en-GB"/>
        </w:rPr>
        <w:t xml:space="preserve"> that the applicant’s right</w:t>
      </w:r>
      <w:r w:rsidR="00AF3D63" w:rsidRPr="00C77DD0">
        <w:rPr>
          <w:rFonts w:ascii="Times New Roman" w:hAnsi="Times New Roman" w:cs="Times New Roman"/>
          <w:sz w:val="24"/>
          <w:szCs w:val="24"/>
          <w:lang w:val="en-GB"/>
        </w:rPr>
        <w:t xml:space="preserve"> to have access to information</w:t>
      </w:r>
      <w:r w:rsidRPr="00C77DD0">
        <w:rPr>
          <w:rFonts w:ascii="Times New Roman" w:hAnsi="Times New Roman" w:cs="Times New Roman"/>
          <w:sz w:val="24"/>
          <w:szCs w:val="24"/>
          <w:lang w:val="en-GB"/>
        </w:rPr>
        <w:t xml:space="preserve"> </w:t>
      </w:r>
      <w:r w:rsidR="00AF3D63" w:rsidRPr="00C77DD0">
        <w:rPr>
          <w:rFonts w:ascii="Times New Roman" w:hAnsi="Times New Roman" w:cs="Times New Roman"/>
          <w:sz w:val="24"/>
          <w:szCs w:val="24"/>
          <w:lang w:val="en-GB"/>
        </w:rPr>
        <w:t xml:space="preserve">of public interest </w:t>
      </w:r>
      <w:r w:rsidRPr="00C77DD0">
        <w:rPr>
          <w:rFonts w:ascii="Times New Roman" w:hAnsi="Times New Roman" w:cs="Times New Roman"/>
          <w:sz w:val="24"/>
          <w:szCs w:val="24"/>
          <w:lang w:val="en-GB"/>
        </w:rPr>
        <w:t xml:space="preserve">have not been infringed and that the application that the Judicial Inspection be ordered to give a reply containing the information requested </w:t>
      </w:r>
      <w:r w:rsidR="00E257C8" w:rsidRPr="00C77DD0">
        <w:rPr>
          <w:rFonts w:ascii="Times New Roman" w:hAnsi="Times New Roman" w:cs="Times New Roman"/>
          <w:sz w:val="24"/>
          <w:szCs w:val="24"/>
          <w:lang w:val="en-GB"/>
        </w:rPr>
        <w:t>was</w:t>
      </w:r>
      <w:r w:rsidRPr="00C77DD0">
        <w:rPr>
          <w:rFonts w:ascii="Times New Roman" w:hAnsi="Times New Roman" w:cs="Times New Roman"/>
          <w:sz w:val="24"/>
          <w:szCs w:val="24"/>
          <w:lang w:val="en-GB"/>
        </w:rPr>
        <w:t xml:space="preserve"> unfounded</w:t>
      </w:r>
      <w:r w:rsidR="00AF3D63" w:rsidRPr="00C77DD0">
        <w:rPr>
          <w:rFonts w:ascii="Times New Roman" w:hAnsi="Times New Roman" w:cs="Times New Roman"/>
          <w:sz w:val="24"/>
          <w:szCs w:val="24"/>
          <w:lang w:val="en-GB"/>
        </w:rPr>
        <w:t xml:space="preserve"> and </w:t>
      </w:r>
      <w:r w:rsidRPr="00C77DD0">
        <w:rPr>
          <w:rFonts w:ascii="Times New Roman" w:hAnsi="Times New Roman" w:cs="Times New Roman"/>
          <w:sz w:val="24"/>
          <w:szCs w:val="24"/>
          <w:lang w:val="en-GB"/>
        </w:rPr>
        <w:t>should be dismissed.</w:t>
      </w:r>
    </w:p>
    <w:p w14:paraId="279AAA51" w14:textId="39657203" w:rsidR="00AF3D63" w:rsidRPr="00C77DD0" w:rsidRDefault="00AF3D63" w:rsidP="00C77DD0">
      <w:pPr>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By its reply, the applicant </w:t>
      </w:r>
      <w:r w:rsidR="00C77DD0" w:rsidRPr="00C77DD0">
        <w:rPr>
          <w:rFonts w:ascii="Times New Roman" w:hAnsi="Times New Roman" w:cs="Times New Roman"/>
          <w:sz w:val="24"/>
          <w:szCs w:val="24"/>
          <w:lang w:val="en-GB"/>
        </w:rPr>
        <w:t>submitted</w:t>
      </w:r>
      <w:r w:rsidRPr="00C77DD0">
        <w:rPr>
          <w:rFonts w:ascii="Times New Roman" w:hAnsi="Times New Roman" w:cs="Times New Roman"/>
          <w:sz w:val="24"/>
          <w:szCs w:val="24"/>
          <w:lang w:val="en-GB"/>
        </w:rPr>
        <w:t xml:space="preserve"> an objection, alleging that it has not been proven that the signatory of the defence, Judge Lucian </w:t>
      </w:r>
      <w:proofErr w:type="spellStart"/>
      <w:r w:rsidRPr="00C77DD0">
        <w:rPr>
          <w:rFonts w:ascii="Times New Roman" w:hAnsi="Times New Roman" w:cs="Times New Roman"/>
          <w:sz w:val="24"/>
          <w:szCs w:val="24"/>
          <w:lang w:val="en-GB"/>
        </w:rPr>
        <w:t>Netejoru</w:t>
      </w:r>
      <w:proofErr w:type="spellEnd"/>
      <w:r w:rsidRPr="00C77DD0">
        <w:rPr>
          <w:rFonts w:ascii="Times New Roman" w:hAnsi="Times New Roman" w:cs="Times New Roman"/>
          <w:sz w:val="24"/>
          <w:szCs w:val="24"/>
          <w:lang w:val="en-GB"/>
        </w:rPr>
        <w:t>, has powers of representation, on two counts:</w:t>
      </w:r>
    </w:p>
    <w:p w14:paraId="458252B2" w14:textId="650CD145" w:rsidR="00AF3D63" w:rsidRPr="00C77DD0" w:rsidRDefault="00AF3D63" w:rsidP="00C77DD0">
      <w:pPr>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 - first, there is no administrative act issued by the authority competent to appoint the chief inspector of the Judicial Inspection</w:t>
      </w:r>
      <w:r w:rsidR="004B515A" w:rsidRPr="00C77DD0">
        <w:rPr>
          <w:rFonts w:ascii="Times New Roman" w:hAnsi="Times New Roman" w:cs="Times New Roman"/>
          <w:sz w:val="24"/>
          <w:szCs w:val="24"/>
          <w:lang w:val="en-GB"/>
        </w:rPr>
        <w:t xml:space="preserve">, </w:t>
      </w:r>
      <w:r w:rsidRPr="00C77DD0">
        <w:rPr>
          <w:rFonts w:ascii="Times New Roman" w:hAnsi="Times New Roman" w:cs="Times New Roman"/>
          <w:sz w:val="24"/>
          <w:szCs w:val="24"/>
          <w:lang w:val="en-GB"/>
        </w:rPr>
        <w:t>the general assembly of the Superior Council of Magistracy</w:t>
      </w:r>
      <w:r w:rsidR="004B515A" w:rsidRPr="00C77DD0">
        <w:rPr>
          <w:rFonts w:ascii="Times New Roman" w:hAnsi="Times New Roman" w:cs="Times New Roman"/>
          <w:sz w:val="24"/>
          <w:szCs w:val="24"/>
          <w:lang w:val="en-GB"/>
        </w:rPr>
        <w:t xml:space="preserve">, which must </w:t>
      </w:r>
      <w:r w:rsidRPr="00C77DD0">
        <w:rPr>
          <w:rFonts w:ascii="Times New Roman" w:hAnsi="Times New Roman" w:cs="Times New Roman"/>
          <w:sz w:val="24"/>
          <w:szCs w:val="24"/>
          <w:lang w:val="en-GB"/>
        </w:rPr>
        <w:t xml:space="preserve">record that the statutory requirements to act in that office </w:t>
      </w:r>
      <w:r w:rsidRPr="00C77DD0">
        <w:rPr>
          <w:rFonts w:ascii="Times New Roman" w:hAnsi="Times New Roman" w:cs="Times New Roman"/>
          <w:i/>
          <w:iCs/>
          <w:sz w:val="24"/>
          <w:szCs w:val="24"/>
          <w:lang w:val="en-GB"/>
        </w:rPr>
        <w:t>ad interim</w:t>
      </w:r>
      <w:r w:rsidRPr="00C77DD0">
        <w:rPr>
          <w:rFonts w:ascii="Times New Roman" w:hAnsi="Times New Roman" w:cs="Times New Roman"/>
          <w:sz w:val="24"/>
          <w:szCs w:val="24"/>
          <w:lang w:val="en-GB"/>
        </w:rPr>
        <w:t xml:space="preserve"> have been complied with; </w:t>
      </w:r>
    </w:p>
    <w:p w14:paraId="17F3E312" w14:textId="3599C44E" w:rsidR="004B515A" w:rsidRPr="00C77DD0" w:rsidRDefault="00AF3D63" w:rsidP="00C77DD0">
      <w:pPr>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 secondly, the provisions of Government Emergency Ordinance No 77/2018 supplementing Article 67 of Law No 317/2004 on the Superior Council of Magistracy </w:t>
      </w:r>
      <w:r w:rsidR="00031F7A" w:rsidRPr="00C77DD0">
        <w:rPr>
          <w:rFonts w:ascii="Times New Roman" w:hAnsi="Times New Roman" w:cs="Times New Roman"/>
          <w:sz w:val="24"/>
          <w:szCs w:val="24"/>
          <w:lang w:val="en-GB"/>
        </w:rPr>
        <w:t xml:space="preserve">are </w:t>
      </w:r>
      <w:r w:rsidR="00031F7A" w:rsidRPr="00C77DD0">
        <w:rPr>
          <w:rFonts w:ascii="Times New Roman" w:hAnsi="Times New Roman" w:cs="Times New Roman"/>
          <w:b/>
          <w:bCs/>
          <w:sz w:val="24"/>
          <w:szCs w:val="24"/>
          <w:u w:val="single"/>
          <w:lang w:val="en-GB"/>
        </w:rPr>
        <w:t>unconstitutional</w:t>
      </w:r>
      <w:r w:rsidR="00031F7A" w:rsidRPr="00C77DD0">
        <w:rPr>
          <w:rFonts w:ascii="Times New Roman" w:hAnsi="Times New Roman" w:cs="Times New Roman"/>
          <w:sz w:val="24"/>
          <w:szCs w:val="24"/>
          <w:lang w:val="en-GB"/>
        </w:rPr>
        <w:t>, because they remove the powers of the Superior Council of Magistracy, arising from its constitutional role as guarantor of judicial independence</w:t>
      </w:r>
      <w:r w:rsidR="004B515A" w:rsidRPr="00C77DD0">
        <w:rPr>
          <w:rFonts w:ascii="Times New Roman" w:hAnsi="Times New Roman" w:cs="Times New Roman"/>
          <w:sz w:val="24"/>
          <w:szCs w:val="24"/>
          <w:lang w:val="en-GB"/>
        </w:rPr>
        <w:t>,</w:t>
      </w:r>
      <w:r w:rsidR="00031F7A" w:rsidRPr="00C77DD0">
        <w:rPr>
          <w:rFonts w:ascii="Times New Roman" w:hAnsi="Times New Roman" w:cs="Times New Roman"/>
          <w:sz w:val="24"/>
          <w:szCs w:val="24"/>
          <w:lang w:val="en-GB"/>
        </w:rPr>
        <w:t xml:space="preserve"> to implement the legislation by adopting an administrative act finding that a particular person is in the situation to which the legislation refers and can act ad interim. </w:t>
      </w:r>
    </w:p>
    <w:p w14:paraId="74887F25" w14:textId="5B6D7E72" w:rsidR="0082382D" w:rsidRPr="00C77DD0" w:rsidRDefault="00FB131A" w:rsidP="00C77DD0">
      <w:pPr>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On 13 November 2018, </w:t>
      </w:r>
      <w:r w:rsidR="005A748A" w:rsidRPr="00C77DD0">
        <w:rPr>
          <w:rFonts w:ascii="Times New Roman" w:hAnsi="Times New Roman" w:cs="Times New Roman"/>
          <w:sz w:val="24"/>
          <w:szCs w:val="24"/>
          <w:lang w:val="en-GB"/>
        </w:rPr>
        <w:t xml:space="preserve">the European Commission’s </w:t>
      </w:r>
      <w:r w:rsidR="005A748A" w:rsidRPr="00C77DD0">
        <w:rPr>
          <w:rFonts w:ascii="Times New Roman" w:hAnsi="Times New Roman" w:cs="Times New Roman"/>
          <w:b/>
          <w:bCs/>
          <w:sz w:val="24"/>
          <w:szCs w:val="24"/>
          <w:u w:val="single"/>
          <w:lang w:val="en-GB"/>
        </w:rPr>
        <w:t>report on the CVM</w:t>
      </w:r>
      <w:r w:rsidRPr="00C77DD0">
        <w:rPr>
          <w:rFonts w:ascii="Times New Roman" w:hAnsi="Times New Roman" w:cs="Times New Roman"/>
          <w:b/>
          <w:bCs/>
          <w:sz w:val="24"/>
          <w:szCs w:val="24"/>
          <w:u w:val="single"/>
          <w:lang w:val="en-GB"/>
        </w:rPr>
        <w:t xml:space="preserve"> for Romania</w:t>
      </w:r>
      <w:r w:rsidR="005A748A" w:rsidRPr="00C77DD0">
        <w:rPr>
          <w:rFonts w:ascii="Times New Roman" w:hAnsi="Times New Roman" w:cs="Times New Roman"/>
          <w:sz w:val="24"/>
          <w:szCs w:val="24"/>
          <w:lang w:val="en-GB"/>
        </w:rPr>
        <w:t>, made public: ‘</w:t>
      </w:r>
      <w:r w:rsidR="005A748A" w:rsidRPr="00C77DD0">
        <w:rPr>
          <w:rFonts w:ascii="Times New Roman" w:hAnsi="Times New Roman" w:cs="Times New Roman"/>
          <w:i/>
          <w:iCs/>
          <w:sz w:val="24"/>
          <w:szCs w:val="24"/>
          <w:lang w:val="en-GB"/>
        </w:rPr>
        <w:t>The S</w:t>
      </w:r>
      <w:r w:rsidR="004B515A" w:rsidRPr="00C77DD0">
        <w:rPr>
          <w:rFonts w:ascii="Times New Roman" w:hAnsi="Times New Roman" w:cs="Times New Roman"/>
          <w:i/>
          <w:iCs/>
          <w:sz w:val="24"/>
          <w:szCs w:val="24"/>
          <w:lang w:val="en-GB"/>
        </w:rPr>
        <w:t>uperior Council of Magistracy</w:t>
      </w:r>
      <w:r w:rsidR="005A748A" w:rsidRPr="00C77DD0">
        <w:rPr>
          <w:rFonts w:ascii="Times New Roman" w:hAnsi="Times New Roman" w:cs="Times New Roman"/>
          <w:i/>
          <w:iCs/>
          <w:sz w:val="24"/>
          <w:szCs w:val="24"/>
          <w:lang w:val="en-GB"/>
        </w:rPr>
        <w:t xml:space="preserve"> </w:t>
      </w:r>
      <w:r w:rsidR="004B515A" w:rsidRPr="00C77DD0">
        <w:rPr>
          <w:rFonts w:ascii="Times New Roman" w:hAnsi="Times New Roman" w:cs="Times New Roman"/>
          <w:i/>
          <w:iCs/>
          <w:sz w:val="24"/>
          <w:szCs w:val="24"/>
          <w:lang w:val="en-GB"/>
        </w:rPr>
        <w:t xml:space="preserve">(SCM) </w:t>
      </w:r>
      <w:r w:rsidR="005A748A" w:rsidRPr="00C77DD0">
        <w:rPr>
          <w:rFonts w:ascii="Times New Roman" w:hAnsi="Times New Roman" w:cs="Times New Roman"/>
          <w:i/>
          <w:iCs/>
          <w:sz w:val="24"/>
          <w:szCs w:val="24"/>
          <w:lang w:val="en-GB"/>
        </w:rPr>
        <w:t>did not launch a competition to appoint a new management of the Judicial Inspection, although the mandate of the management team expired at the end of August 2018. This led the Government to address the situation by adopting an Emergency Ordinance to nominate the current team ad interim. The argument put forward for this was that the law regulating the competition has been challenged in court (by the Judicial Inspection</w:t>
      </w:r>
      <w:r w:rsidR="004B515A" w:rsidRPr="00C77DD0">
        <w:rPr>
          <w:rFonts w:ascii="Times New Roman" w:hAnsi="Times New Roman" w:cs="Times New Roman"/>
          <w:i/>
          <w:iCs/>
          <w:sz w:val="24"/>
          <w:szCs w:val="24"/>
          <w:lang w:val="en-GB"/>
        </w:rPr>
        <w:t>,</w:t>
      </w:r>
      <w:r w:rsidR="005A748A" w:rsidRPr="00C77DD0">
        <w:rPr>
          <w:rFonts w:ascii="Times New Roman" w:hAnsi="Times New Roman" w:cs="Times New Roman"/>
          <w:i/>
          <w:iCs/>
          <w:sz w:val="24"/>
          <w:szCs w:val="24"/>
          <w:lang w:val="en-GB"/>
        </w:rPr>
        <w:t xml:space="preserve"> in 2016) and that there is therefore a legal vacuum. The SCM did not manage to take steps to ensure that an appropriate solution could be found in order for the competition to be organised in time. The fact that the Minister of Justice decided to intervene, prolonging the mandates of the incumbent, could be seen to cut across the powers of the SCM</w:t>
      </w:r>
      <w:r w:rsidR="005A748A" w:rsidRPr="00C77DD0">
        <w:rPr>
          <w:rFonts w:ascii="Times New Roman" w:hAnsi="Times New Roman" w:cs="Times New Roman"/>
          <w:sz w:val="24"/>
          <w:szCs w:val="24"/>
          <w:lang w:val="en-GB"/>
        </w:rPr>
        <w:t>.’</w:t>
      </w:r>
    </w:p>
    <w:p w14:paraId="1298BDCC" w14:textId="08B6018C" w:rsidR="004B515A" w:rsidRPr="00C77DD0" w:rsidRDefault="004B515A" w:rsidP="00C77DD0">
      <w:pPr>
        <w:ind w:firstLine="567"/>
        <w:jc w:val="both"/>
        <w:rPr>
          <w:rFonts w:ascii="Times New Roman" w:hAnsi="Times New Roman" w:cs="Times New Roman"/>
          <w:sz w:val="24"/>
          <w:szCs w:val="24"/>
          <w:lang w:val="en-GB"/>
        </w:rPr>
      </w:pPr>
    </w:p>
    <w:p w14:paraId="49660172" w14:textId="337665DB" w:rsidR="004B515A" w:rsidRPr="00C77DD0" w:rsidRDefault="004B515A" w:rsidP="00C77DD0">
      <w:pPr>
        <w:spacing w:before="240"/>
        <w:ind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Questions </w:t>
      </w:r>
      <w:proofErr w:type="spellStart"/>
      <w:r w:rsidR="00A56E41" w:rsidRPr="00C77DD0">
        <w:rPr>
          <w:rFonts w:ascii="Times New Roman" w:hAnsi="Times New Roman" w:cs="Times New Roman"/>
          <w:sz w:val="24"/>
          <w:szCs w:val="24"/>
          <w:lang w:val="en-GB"/>
        </w:rPr>
        <w:t>reffered</w:t>
      </w:r>
      <w:proofErr w:type="spellEnd"/>
      <w:r w:rsidRPr="00C77DD0">
        <w:rPr>
          <w:rFonts w:ascii="Times New Roman" w:hAnsi="Times New Roman" w:cs="Times New Roman"/>
          <w:sz w:val="24"/>
          <w:szCs w:val="24"/>
          <w:lang w:val="en-GB"/>
        </w:rPr>
        <w:t xml:space="preserve"> to CJUE </w:t>
      </w:r>
      <w:r w:rsidR="00CC1A5A">
        <w:rPr>
          <w:rFonts w:ascii="Times New Roman" w:hAnsi="Times New Roman" w:cs="Times New Roman"/>
          <w:sz w:val="24"/>
          <w:szCs w:val="24"/>
          <w:lang w:val="en-GB"/>
        </w:rPr>
        <w:t>(</w:t>
      </w:r>
      <w:r w:rsidR="00A56E41" w:rsidRPr="00C77DD0">
        <w:rPr>
          <w:rFonts w:ascii="Times New Roman" w:hAnsi="Times New Roman" w:cs="Times New Roman"/>
          <w:sz w:val="24"/>
          <w:szCs w:val="24"/>
          <w:lang w:val="en-GB"/>
        </w:rPr>
        <w:t>Case C-83/19)</w:t>
      </w:r>
      <w:r w:rsidRPr="00C77DD0">
        <w:rPr>
          <w:rFonts w:ascii="Times New Roman" w:hAnsi="Times New Roman" w:cs="Times New Roman"/>
          <w:sz w:val="24"/>
          <w:szCs w:val="24"/>
          <w:lang w:val="en-GB"/>
        </w:rPr>
        <w:t>:</w:t>
      </w:r>
    </w:p>
    <w:p w14:paraId="28348F2A" w14:textId="77777777" w:rsidR="00A56E41" w:rsidRPr="00C77DD0" w:rsidRDefault="00A56E41" w:rsidP="00C77DD0">
      <w:pPr>
        <w:pStyle w:val="ListParagraph"/>
        <w:numPr>
          <w:ilvl w:val="0"/>
          <w:numId w:val="3"/>
        </w:numPr>
        <w:tabs>
          <w:tab w:val="left" w:pos="993"/>
        </w:tabs>
        <w:ind w:left="0"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Must the Cooperation and Verification Mechanism (CVM), established by Commission Decision 2006/928/EC of 13 December 2006, 1 be considered to be an act of an institution of the European Union, within the meaning of Article 267 TFEU, and therefore amenable to interpretation by the Court of Justice of the European Union? </w:t>
      </w:r>
    </w:p>
    <w:p w14:paraId="5D2C1054" w14:textId="77777777" w:rsidR="00A56E41" w:rsidRPr="00C77DD0" w:rsidRDefault="00A56E41" w:rsidP="00C77DD0">
      <w:pPr>
        <w:pStyle w:val="ListParagraph"/>
        <w:numPr>
          <w:ilvl w:val="0"/>
          <w:numId w:val="3"/>
        </w:numPr>
        <w:tabs>
          <w:tab w:val="left" w:pos="993"/>
        </w:tabs>
        <w:ind w:left="0"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Do the terms, nature and duration of the Cooperation and Verification Mechanism (CVM), established by Commission Decision 2006/928/EC of 13 December 2006, come within </w:t>
      </w:r>
      <w:r w:rsidRPr="00C77DD0">
        <w:rPr>
          <w:rFonts w:ascii="Times New Roman" w:hAnsi="Times New Roman" w:cs="Times New Roman"/>
          <w:sz w:val="24"/>
          <w:szCs w:val="24"/>
          <w:lang w:val="en-GB"/>
        </w:rPr>
        <w:lastRenderedPageBreak/>
        <w:t xml:space="preserve">the scope of application of the Treaty concerning the accession of the Republic of Bulgaria and Romania to the European Union, signed by Romania in Luxembourg on 25 April 2005? </w:t>
      </w:r>
    </w:p>
    <w:p w14:paraId="5A4F49FF" w14:textId="102A474A" w:rsidR="00A56E41" w:rsidRPr="00C77DD0" w:rsidRDefault="00A56E41" w:rsidP="00C77DD0">
      <w:pPr>
        <w:pStyle w:val="ListParagraph"/>
        <w:numPr>
          <w:ilvl w:val="0"/>
          <w:numId w:val="3"/>
        </w:numPr>
        <w:tabs>
          <w:tab w:val="left" w:pos="993"/>
        </w:tabs>
        <w:ind w:left="0"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Are the requirements laid down in the reports prepared in the context of that mechanism binding on Romania? Must the second subparagraph of </w:t>
      </w:r>
      <w:r w:rsidRPr="00C77DD0">
        <w:rPr>
          <w:rFonts w:ascii="Times New Roman" w:hAnsi="Times New Roman" w:cs="Times New Roman"/>
          <w:b/>
          <w:bCs/>
          <w:sz w:val="24"/>
          <w:szCs w:val="24"/>
          <w:u w:val="single"/>
          <w:lang w:val="en-GB"/>
        </w:rPr>
        <w:t>Article 19(1) of the Treaty</w:t>
      </w:r>
      <w:r w:rsidRPr="00C77DD0">
        <w:rPr>
          <w:rFonts w:ascii="Times New Roman" w:hAnsi="Times New Roman" w:cs="Times New Roman"/>
          <w:sz w:val="24"/>
          <w:szCs w:val="24"/>
          <w:lang w:val="en-GB"/>
        </w:rPr>
        <w:t xml:space="preserve"> on European Union be interpreted as meaning that it obliges the Member States to take the measures necessary to ensure effective legal protection in the fields covered by EU law, that is to say, guarantees of an independent disciplinary procedure for Romanian judges, by eliminating all risks of political influence over the conduct of those procedures, such as direct Government appointment of the management of the </w:t>
      </w:r>
      <w:proofErr w:type="spellStart"/>
      <w:r w:rsidRPr="00C77DD0">
        <w:rPr>
          <w:rFonts w:ascii="Times New Roman" w:hAnsi="Times New Roman" w:cs="Times New Roman"/>
          <w:sz w:val="24"/>
          <w:szCs w:val="24"/>
          <w:lang w:val="en-GB"/>
        </w:rPr>
        <w:t>Inspecția</w:t>
      </w:r>
      <w:proofErr w:type="spellEnd"/>
      <w:r w:rsidRPr="00C77DD0">
        <w:rPr>
          <w:rFonts w:ascii="Times New Roman" w:hAnsi="Times New Roman" w:cs="Times New Roman"/>
          <w:sz w:val="24"/>
          <w:szCs w:val="24"/>
          <w:lang w:val="en-GB"/>
        </w:rPr>
        <w:t xml:space="preserve"> </w:t>
      </w:r>
      <w:proofErr w:type="spellStart"/>
      <w:r w:rsidRPr="00C77DD0">
        <w:rPr>
          <w:rFonts w:ascii="Times New Roman" w:hAnsi="Times New Roman" w:cs="Times New Roman"/>
          <w:sz w:val="24"/>
          <w:szCs w:val="24"/>
          <w:lang w:val="en-GB"/>
        </w:rPr>
        <w:t>Judiciară</w:t>
      </w:r>
      <w:proofErr w:type="spellEnd"/>
      <w:r w:rsidRPr="00C77DD0">
        <w:rPr>
          <w:rFonts w:ascii="Times New Roman" w:hAnsi="Times New Roman" w:cs="Times New Roman"/>
          <w:sz w:val="24"/>
          <w:szCs w:val="24"/>
          <w:lang w:val="en-GB"/>
        </w:rPr>
        <w:t xml:space="preserve"> (Judicial Inspection, Romania), even on a provisional basis? </w:t>
      </w:r>
    </w:p>
    <w:p w14:paraId="19DE8BCB" w14:textId="3F977017" w:rsidR="00A56E41" w:rsidRPr="00C77DD0" w:rsidRDefault="00A56E41" w:rsidP="00C77DD0">
      <w:pPr>
        <w:pStyle w:val="ListParagraph"/>
        <w:numPr>
          <w:ilvl w:val="0"/>
          <w:numId w:val="3"/>
        </w:numPr>
        <w:tabs>
          <w:tab w:val="left" w:pos="993"/>
        </w:tabs>
        <w:ind w:left="0" w:firstLine="567"/>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Must </w:t>
      </w:r>
      <w:r w:rsidRPr="00C77DD0">
        <w:rPr>
          <w:rFonts w:ascii="Times New Roman" w:hAnsi="Times New Roman" w:cs="Times New Roman"/>
          <w:b/>
          <w:bCs/>
          <w:sz w:val="24"/>
          <w:szCs w:val="24"/>
          <w:u w:val="single"/>
          <w:lang w:val="en-GB"/>
        </w:rPr>
        <w:t>Article 2</w:t>
      </w:r>
      <w:r w:rsidRPr="00C77DD0">
        <w:rPr>
          <w:rFonts w:ascii="Times New Roman" w:hAnsi="Times New Roman" w:cs="Times New Roman"/>
          <w:sz w:val="24"/>
          <w:szCs w:val="24"/>
          <w:lang w:val="en-GB"/>
        </w:rPr>
        <w:t xml:space="preserve"> of the Treaty on European Union be interpreted as meaning that the Member States are obliged to comply with the rule of law criteria, also required in the reports prepared in the context of the cooperation and verification mechanism (CVM), established by Commission Decision 2006/928/EC of 13 December 2006, in the case of procedures whereby the Government directly appoints the management of the </w:t>
      </w:r>
      <w:proofErr w:type="spellStart"/>
      <w:r w:rsidRPr="00C77DD0">
        <w:rPr>
          <w:rFonts w:ascii="Times New Roman" w:hAnsi="Times New Roman" w:cs="Times New Roman"/>
          <w:sz w:val="24"/>
          <w:szCs w:val="24"/>
          <w:lang w:val="en-GB"/>
        </w:rPr>
        <w:t>Inspecția</w:t>
      </w:r>
      <w:proofErr w:type="spellEnd"/>
      <w:r w:rsidRPr="00C77DD0">
        <w:rPr>
          <w:rFonts w:ascii="Times New Roman" w:hAnsi="Times New Roman" w:cs="Times New Roman"/>
          <w:sz w:val="24"/>
          <w:szCs w:val="24"/>
          <w:lang w:val="en-GB"/>
        </w:rPr>
        <w:t xml:space="preserve"> </w:t>
      </w:r>
      <w:proofErr w:type="spellStart"/>
      <w:r w:rsidRPr="00C77DD0">
        <w:rPr>
          <w:rFonts w:ascii="Times New Roman" w:hAnsi="Times New Roman" w:cs="Times New Roman"/>
          <w:sz w:val="24"/>
          <w:szCs w:val="24"/>
          <w:lang w:val="en-GB"/>
        </w:rPr>
        <w:t>Judiciară</w:t>
      </w:r>
      <w:proofErr w:type="spellEnd"/>
      <w:r w:rsidRPr="00C77DD0">
        <w:rPr>
          <w:rFonts w:ascii="Times New Roman" w:hAnsi="Times New Roman" w:cs="Times New Roman"/>
          <w:sz w:val="24"/>
          <w:szCs w:val="24"/>
          <w:lang w:val="en-GB"/>
        </w:rPr>
        <w:t xml:space="preserve"> (Judicial Inspection, Romania), even on a provisional basis?</w:t>
      </w:r>
    </w:p>
    <w:p w14:paraId="2FB3F890" w14:textId="4210E2F6" w:rsidR="00A56E41" w:rsidRPr="00C77DD0" w:rsidRDefault="00A56E41" w:rsidP="00A56E41">
      <w:pPr>
        <w:jc w:val="both"/>
        <w:rPr>
          <w:rFonts w:ascii="Times New Roman" w:hAnsi="Times New Roman" w:cs="Times New Roman"/>
          <w:sz w:val="24"/>
          <w:szCs w:val="24"/>
          <w:lang w:val="en-GB"/>
        </w:rPr>
      </w:pPr>
    </w:p>
    <w:p w14:paraId="51A32D57" w14:textId="698255EE" w:rsidR="00A56E41" w:rsidRPr="00C77DD0" w:rsidRDefault="00A56E41" w:rsidP="00C77DD0">
      <w:pPr>
        <w:spacing w:afterLines="120" w:after="288" w:line="360" w:lineRule="auto"/>
        <w:ind w:firstLine="567"/>
        <w:jc w:val="both"/>
        <w:rPr>
          <w:rFonts w:ascii="Times New Roman" w:hAnsi="Times New Roman" w:cs="Times New Roman"/>
          <w:color w:val="000000" w:themeColor="text1"/>
          <w:sz w:val="24"/>
          <w:szCs w:val="24"/>
          <w:lang w:val="en-GB"/>
        </w:rPr>
      </w:pPr>
      <w:r w:rsidRPr="00C77DD0">
        <w:rPr>
          <w:rFonts w:ascii="Times New Roman" w:hAnsi="Times New Roman" w:cs="Times New Roman"/>
          <w:color w:val="000000" w:themeColor="text1"/>
          <w:sz w:val="24"/>
          <w:szCs w:val="24"/>
          <w:lang w:val="en-GB"/>
        </w:rPr>
        <w:t>Try to predict the outcome of the ECJ judgement takin</w:t>
      </w:r>
      <w:r w:rsidR="00CC1A5A">
        <w:rPr>
          <w:rFonts w:ascii="Times New Roman" w:hAnsi="Times New Roman" w:cs="Times New Roman"/>
          <w:color w:val="000000" w:themeColor="text1"/>
          <w:sz w:val="24"/>
          <w:szCs w:val="24"/>
          <w:lang w:val="en-GB"/>
        </w:rPr>
        <w:t>g into account</w:t>
      </w:r>
      <w:r w:rsidRPr="00C77DD0">
        <w:rPr>
          <w:rFonts w:ascii="Times New Roman" w:hAnsi="Times New Roman" w:cs="Times New Roman"/>
          <w:color w:val="000000" w:themeColor="text1"/>
          <w:sz w:val="24"/>
          <w:szCs w:val="24"/>
          <w:lang w:val="en-GB"/>
        </w:rPr>
        <w:t>:</w:t>
      </w:r>
    </w:p>
    <w:p w14:paraId="7C0F364C" w14:textId="77777777" w:rsidR="00A56E41" w:rsidRPr="00C77DD0" w:rsidRDefault="00A56E41" w:rsidP="00C77DD0">
      <w:pPr>
        <w:pStyle w:val="ListParagraph"/>
        <w:numPr>
          <w:ilvl w:val="0"/>
          <w:numId w:val="1"/>
        </w:numPr>
        <w:spacing w:afterLines="120" w:after="288" w:line="360" w:lineRule="auto"/>
        <w:ind w:left="0" w:firstLine="567"/>
        <w:jc w:val="both"/>
        <w:rPr>
          <w:rFonts w:ascii="Times New Roman" w:hAnsi="Times New Roman" w:cs="Times New Roman"/>
          <w:color w:val="000000" w:themeColor="text1"/>
          <w:sz w:val="24"/>
          <w:szCs w:val="24"/>
          <w:lang w:val="en-GB"/>
        </w:rPr>
      </w:pPr>
      <w:r w:rsidRPr="00C77DD0">
        <w:rPr>
          <w:rFonts w:ascii="Times New Roman" w:hAnsi="Times New Roman" w:cs="Times New Roman"/>
          <w:color w:val="000000" w:themeColor="text1"/>
          <w:sz w:val="24"/>
          <w:szCs w:val="24"/>
          <w:lang w:val="en-GB"/>
        </w:rPr>
        <w:t xml:space="preserve">the </w:t>
      </w:r>
      <w:r w:rsidRPr="00C77DD0">
        <w:rPr>
          <w:rFonts w:ascii="Times New Roman" w:hAnsi="Times New Roman" w:cs="Times New Roman"/>
          <w:color w:val="333333"/>
          <w:sz w:val="24"/>
          <w:szCs w:val="24"/>
          <w:shd w:val="clear" w:color="auto" w:fill="FFFFFF"/>
          <w:lang w:val="en-GB"/>
        </w:rPr>
        <w:t xml:space="preserve">Court’s desire to have a say about the organisation of the European judicial system </w:t>
      </w:r>
    </w:p>
    <w:p w14:paraId="6EA2FDB0" w14:textId="77777777" w:rsidR="00A56E41" w:rsidRPr="00C77DD0" w:rsidRDefault="00A56E41" w:rsidP="00C77DD0">
      <w:pPr>
        <w:pStyle w:val="ListParagraph"/>
        <w:numPr>
          <w:ilvl w:val="0"/>
          <w:numId w:val="1"/>
        </w:numPr>
        <w:spacing w:afterLines="120" w:after="288" w:line="360" w:lineRule="auto"/>
        <w:ind w:left="0" w:firstLine="567"/>
        <w:jc w:val="both"/>
        <w:rPr>
          <w:rFonts w:ascii="Times New Roman" w:hAnsi="Times New Roman" w:cs="Times New Roman"/>
          <w:i/>
          <w:iCs/>
          <w:color w:val="000000" w:themeColor="text1"/>
          <w:sz w:val="24"/>
          <w:szCs w:val="24"/>
          <w:lang w:val="en-GB"/>
        </w:rPr>
      </w:pPr>
      <w:r w:rsidRPr="00C77DD0">
        <w:rPr>
          <w:rFonts w:ascii="Times New Roman" w:hAnsi="Times New Roman" w:cs="Times New Roman"/>
          <w:color w:val="333333"/>
          <w:sz w:val="24"/>
          <w:szCs w:val="24"/>
          <w:shd w:val="clear" w:color="auto" w:fill="FFFFFF"/>
          <w:lang w:val="en-GB"/>
        </w:rPr>
        <w:t xml:space="preserve">Member States are under an obligation, contained in primary EU law and supervised by the Court of Justice, to ensure that their courts and judges are independent </w:t>
      </w:r>
      <w:r w:rsidRPr="00C77DD0">
        <w:rPr>
          <w:rFonts w:ascii="Times New Roman" w:hAnsi="Times New Roman" w:cs="Times New Roman"/>
          <w:i/>
          <w:iCs/>
          <w:color w:val="333333"/>
          <w:sz w:val="24"/>
          <w:szCs w:val="24"/>
          <w:shd w:val="clear" w:color="auto" w:fill="FFFFFF"/>
          <w:lang w:val="en-GB"/>
        </w:rPr>
        <w:t xml:space="preserve">‘in the fields covered by EU law’ </w:t>
      </w:r>
    </w:p>
    <w:p w14:paraId="7DEB4158" w14:textId="77777777" w:rsidR="00A56E41" w:rsidRPr="00C77DD0" w:rsidRDefault="00A56E41" w:rsidP="00C77DD0">
      <w:pPr>
        <w:pStyle w:val="ListParagraph"/>
        <w:numPr>
          <w:ilvl w:val="0"/>
          <w:numId w:val="1"/>
        </w:numPr>
        <w:spacing w:afterLines="120" w:after="288" w:line="360" w:lineRule="auto"/>
        <w:ind w:left="0" w:firstLine="567"/>
        <w:jc w:val="both"/>
        <w:rPr>
          <w:rFonts w:ascii="Times New Roman" w:hAnsi="Times New Roman" w:cs="Times New Roman"/>
          <w:i/>
          <w:iCs/>
          <w:color w:val="000000" w:themeColor="text1"/>
          <w:sz w:val="24"/>
          <w:szCs w:val="24"/>
          <w:lang w:val="en-GB"/>
        </w:rPr>
      </w:pPr>
      <w:r w:rsidRPr="00C77DD0">
        <w:rPr>
          <w:rFonts w:ascii="Times New Roman" w:hAnsi="Times New Roman" w:cs="Times New Roman"/>
          <w:color w:val="333333"/>
          <w:sz w:val="24"/>
          <w:szCs w:val="24"/>
          <w:shd w:val="clear" w:color="auto" w:fill="FFFFFF"/>
          <w:lang w:val="en-GB"/>
        </w:rPr>
        <w:t>the organisation of the national judiciaries is not exclusively a matter for each of the Member States separately</w:t>
      </w:r>
    </w:p>
    <w:p w14:paraId="29D96995" w14:textId="7E2065B0" w:rsidR="004443D5" w:rsidRPr="00C77DD0" w:rsidRDefault="004443D5" w:rsidP="00A56E41">
      <w:pPr>
        <w:jc w:val="both"/>
        <w:rPr>
          <w:rFonts w:ascii="Times New Roman" w:hAnsi="Times New Roman" w:cs="Times New Roman"/>
          <w:sz w:val="24"/>
          <w:szCs w:val="24"/>
          <w:lang w:val="en-GB"/>
        </w:rPr>
      </w:pPr>
    </w:p>
    <w:p w14:paraId="3BEA1962" w14:textId="6B238562" w:rsidR="00015EEA" w:rsidRPr="00C77DD0" w:rsidRDefault="00015EEA" w:rsidP="00A56E41">
      <w:pPr>
        <w:jc w:val="both"/>
        <w:rPr>
          <w:rFonts w:ascii="Times New Roman" w:hAnsi="Times New Roman" w:cs="Times New Roman"/>
          <w:b/>
          <w:bCs/>
          <w:sz w:val="24"/>
          <w:szCs w:val="24"/>
          <w:u w:val="single"/>
          <w:lang w:val="en-GB"/>
        </w:rPr>
      </w:pPr>
      <w:r w:rsidRPr="00C77DD0">
        <w:rPr>
          <w:rFonts w:ascii="Times New Roman" w:hAnsi="Times New Roman" w:cs="Times New Roman"/>
          <w:b/>
          <w:bCs/>
          <w:sz w:val="24"/>
          <w:szCs w:val="24"/>
          <w:u w:val="single"/>
          <w:lang w:val="en-GB"/>
        </w:rPr>
        <w:t>Romanian Constitutional Court </w:t>
      </w:r>
      <w:r w:rsidR="00C77DD0">
        <w:rPr>
          <w:rFonts w:ascii="Times New Roman" w:hAnsi="Times New Roman" w:cs="Times New Roman"/>
          <w:b/>
          <w:bCs/>
          <w:sz w:val="24"/>
          <w:szCs w:val="24"/>
          <w:u w:val="single"/>
          <w:lang w:val="en-GB"/>
        </w:rPr>
        <w:t>– fluctuant approach</w:t>
      </w:r>
      <w:r w:rsidRPr="00C77DD0">
        <w:rPr>
          <w:rFonts w:ascii="Times New Roman" w:hAnsi="Times New Roman" w:cs="Times New Roman"/>
          <w:b/>
          <w:bCs/>
          <w:sz w:val="24"/>
          <w:szCs w:val="24"/>
          <w:u w:val="single"/>
          <w:lang w:val="en-GB"/>
        </w:rPr>
        <w:t>:</w:t>
      </w:r>
    </w:p>
    <w:p w14:paraId="6022BC57" w14:textId="488E6640" w:rsidR="004443D5" w:rsidRPr="00C77DD0" w:rsidRDefault="00015EEA" w:rsidP="00A56E41">
      <w:pPr>
        <w:pStyle w:val="ListParagraph"/>
        <w:numPr>
          <w:ilvl w:val="0"/>
          <w:numId w:val="2"/>
        </w:numPr>
        <w:jc w:val="both"/>
        <w:rPr>
          <w:rFonts w:ascii="Times New Roman" w:hAnsi="Times New Roman" w:cs="Times New Roman"/>
          <w:i/>
          <w:iCs/>
          <w:sz w:val="24"/>
          <w:szCs w:val="24"/>
          <w:lang w:val="en-GB"/>
        </w:rPr>
      </w:pPr>
      <w:r w:rsidRPr="00C77DD0">
        <w:rPr>
          <w:rFonts w:ascii="Times New Roman" w:hAnsi="Times New Roman" w:cs="Times New Roman"/>
          <w:sz w:val="24"/>
          <w:szCs w:val="24"/>
          <w:lang w:val="en-GB"/>
        </w:rPr>
        <w:t>J</w:t>
      </w:r>
      <w:r w:rsidR="004443D5" w:rsidRPr="00C77DD0">
        <w:rPr>
          <w:rFonts w:ascii="Times New Roman" w:hAnsi="Times New Roman" w:cs="Times New Roman"/>
          <w:sz w:val="24"/>
          <w:szCs w:val="24"/>
          <w:lang w:val="en-GB"/>
        </w:rPr>
        <w:t>udgment</w:t>
      </w:r>
      <w:r w:rsidR="00BC69D9" w:rsidRPr="00C77DD0">
        <w:rPr>
          <w:rFonts w:ascii="Times New Roman" w:hAnsi="Times New Roman" w:cs="Times New Roman"/>
          <w:sz w:val="24"/>
          <w:szCs w:val="24"/>
          <w:lang w:val="en-GB"/>
        </w:rPr>
        <w:t>s</w:t>
      </w:r>
      <w:r w:rsidR="004443D5" w:rsidRPr="00C77DD0">
        <w:rPr>
          <w:rFonts w:ascii="Times New Roman" w:hAnsi="Times New Roman" w:cs="Times New Roman"/>
          <w:sz w:val="24"/>
          <w:szCs w:val="24"/>
          <w:lang w:val="en-GB"/>
        </w:rPr>
        <w:t xml:space="preserve"> no 1 519 of 15 November and no 2 of 11 January 2012  – </w:t>
      </w:r>
      <w:r w:rsidR="00BC69D9" w:rsidRPr="00C77DD0">
        <w:rPr>
          <w:rFonts w:ascii="Times New Roman" w:hAnsi="Times New Roman" w:cs="Times New Roman"/>
          <w:i/>
          <w:iCs/>
          <w:sz w:val="24"/>
          <w:szCs w:val="24"/>
          <w:lang w:val="en-GB"/>
        </w:rPr>
        <w:t xml:space="preserve">Decision 2006/928/EC is relevant </w:t>
      </w:r>
    </w:p>
    <w:p w14:paraId="2D9A2FB9" w14:textId="217E577E" w:rsidR="00BC69D9" w:rsidRPr="00C77DD0" w:rsidRDefault="00BC69D9" w:rsidP="00A56E41">
      <w:pPr>
        <w:jc w:val="both"/>
        <w:rPr>
          <w:rFonts w:ascii="Times New Roman" w:hAnsi="Times New Roman" w:cs="Times New Roman"/>
          <w:b/>
          <w:bCs/>
          <w:i/>
          <w:iCs/>
          <w:sz w:val="24"/>
          <w:szCs w:val="24"/>
          <w:u w:val="single"/>
          <w:lang w:val="en-GB"/>
        </w:rPr>
      </w:pPr>
      <w:r w:rsidRPr="00C77DD0">
        <w:rPr>
          <w:rFonts w:ascii="Times New Roman" w:hAnsi="Times New Roman" w:cs="Times New Roman"/>
          <w:i/>
          <w:iCs/>
          <w:sz w:val="24"/>
          <w:szCs w:val="24"/>
          <w:lang w:val="en-GB"/>
        </w:rPr>
        <w:t xml:space="preserve">The Report from the Commission to the European Parliament and the Council on Progress in Romania under the Cooperation and Verification Mechanism of 20 November 2011 found in that respect that “Romania has not yet engaged in a thorough reform of the disciplinary system.” Membership of the European Union </w:t>
      </w:r>
      <w:r w:rsidRPr="00C77DD0">
        <w:rPr>
          <w:rFonts w:ascii="Times New Roman" w:hAnsi="Times New Roman" w:cs="Times New Roman"/>
          <w:b/>
          <w:bCs/>
          <w:i/>
          <w:iCs/>
          <w:sz w:val="24"/>
          <w:szCs w:val="24"/>
          <w:u w:val="single"/>
          <w:lang w:val="en-GB"/>
        </w:rPr>
        <w:t>imposes an obligation on Romania to apply that mechanism and to put into practice the recommendations made in that context, in accordance with Article 148(4) of the Constitution</w:t>
      </w:r>
    </w:p>
    <w:p w14:paraId="5FEFAC4E" w14:textId="56237E8A" w:rsidR="004443D5" w:rsidRPr="00C77DD0" w:rsidRDefault="00BC69D9" w:rsidP="00A56E41">
      <w:pPr>
        <w:pStyle w:val="ListParagraph"/>
        <w:numPr>
          <w:ilvl w:val="0"/>
          <w:numId w:val="2"/>
        </w:num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 </w:t>
      </w:r>
      <w:r w:rsidR="00DA241B" w:rsidRPr="00C77DD0">
        <w:rPr>
          <w:rFonts w:ascii="Times New Roman" w:hAnsi="Times New Roman" w:cs="Times New Roman"/>
          <w:sz w:val="24"/>
          <w:szCs w:val="24"/>
          <w:lang w:val="en-GB"/>
        </w:rPr>
        <w:t>J</w:t>
      </w:r>
      <w:r w:rsidR="004443D5" w:rsidRPr="00C77DD0">
        <w:rPr>
          <w:rFonts w:ascii="Times New Roman" w:hAnsi="Times New Roman" w:cs="Times New Roman"/>
          <w:sz w:val="24"/>
          <w:szCs w:val="24"/>
          <w:lang w:val="en-GB"/>
        </w:rPr>
        <w:t>udgment no 104 of 6 March 2018</w:t>
      </w:r>
      <w:r w:rsidR="00015EEA" w:rsidRPr="00C77DD0">
        <w:rPr>
          <w:rFonts w:ascii="Times New Roman" w:hAnsi="Times New Roman" w:cs="Times New Roman"/>
          <w:sz w:val="24"/>
          <w:szCs w:val="24"/>
          <w:lang w:val="en-GB"/>
        </w:rPr>
        <w:t xml:space="preserve"> </w:t>
      </w:r>
      <w:r w:rsidR="004443D5" w:rsidRPr="00C77DD0">
        <w:rPr>
          <w:rFonts w:ascii="Times New Roman" w:hAnsi="Times New Roman" w:cs="Times New Roman"/>
          <w:sz w:val="24"/>
          <w:szCs w:val="24"/>
          <w:lang w:val="en-GB"/>
        </w:rPr>
        <w:t>:</w:t>
      </w:r>
    </w:p>
    <w:p w14:paraId="212D44C5" w14:textId="65FC13EC" w:rsidR="00EE582D" w:rsidRPr="00C77DD0" w:rsidRDefault="00EE582D" w:rsidP="00A56E41">
      <w:pPr>
        <w:jc w:val="both"/>
        <w:rPr>
          <w:rFonts w:ascii="Times New Roman" w:hAnsi="Times New Roman" w:cs="Times New Roman"/>
          <w:i/>
          <w:iCs/>
          <w:sz w:val="24"/>
          <w:szCs w:val="24"/>
          <w:lang w:val="en-GB"/>
        </w:rPr>
      </w:pPr>
      <w:r w:rsidRPr="00C77DD0">
        <w:rPr>
          <w:rFonts w:ascii="Times New Roman" w:hAnsi="Times New Roman" w:cs="Times New Roman"/>
          <w:i/>
          <w:iCs/>
          <w:sz w:val="24"/>
          <w:szCs w:val="24"/>
          <w:lang w:val="en-GB"/>
        </w:rPr>
        <w:t xml:space="preserve">Decision 2006/928/EC is a ‘measure adopted before Romania became a member of the European Union, [which] has not been interpreted by the Court of Justice of the European Union as regards its content, nature and duration, or as regards whether those aspects </w:t>
      </w:r>
      <w:r w:rsidRPr="00C77DD0">
        <w:rPr>
          <w:rFonts w:ascii="Times New Roman" w:hAnsi="Times New Roman" w:cs="Times New Roman"/>
          <w:i/>
          <w:iCs/>
          <w:sz w:val="24"/>
          <w:szCs w:val="24"/>
          <w:lang w:val="en-GB"/>
        </w:rPr>
        <w:lastRenderedPageBreak/>
        <w:t xml:space="preserve">implicitly fall within the scope of application of the Treaty of Accession, by means of Law No 157/2005’, and that </w:t>
      </w:r>
      <w:r w:rsidRPr="00C77DD0">
        <w:rPr>
          <w:rFonts w:ascii="Times New Roman" w:hAnsi="Times New Roman" w:cs="Times New Roman"/>
          <w:b/>
          <w:bCs/>
          <w:i/>
          <w:iCs/>
          <w:sz w:val="24"/>
          <w:szCs w:val="24"/>
          <w:u w:val="single"/>
          <w:lang w:val="en-GB"/>
        </w:rPr>
        <w:t>it cannot be ‘a reference provision for the purpose of reviewing constitutionality under Article 148</w:t>
      </w:r>
      <w:r w:rsidRPr="00C77DD0">
        <w:rPr>
          <w:rFonts w:ascii="Times New Roman" w:hAnsi="Times New Roman" w:cs="Times New Roman"/>
          <w:i/>
          <w:iCs/>
          <w:sz w:val="24"/>
          <w:szCs w:val="24"/>
          <w:lang w:val="en-GB"/>
        </w:rPr>
        <w:t xml:space="preserve"> of the [Or. 22] Constitution’ </w:t>
      </w:r>
    </w:p>
    <w:p w14:paraId="10649D86" w14:textId="46F9DB3E" w:rsidR="00EE582D" w:rsidRPr="00C77DD0" w:rsidRDefault="00EE582D" w:rsidP="00A56E41">
      <w:pPr>
        <w:jc w:val="both"/>
        <w:rPr>
          <w:rFonts w:ascii="Times New Roman" w:hAnsi="Times New Roman" w:cs="Times New Roman"/>
          <w:i/>
          <w:iCs/>
          <w:sz w:val="24"/>
          <w:szCs w:val="24"/>
          <w:lang w:val="en-GB"/>
        </w:rPr>
      </w:pPr>
    </w:p>
    <w:p w14:paraId="7A5CC053" w14:textId="218776FA" w:rsidR="00F226F0" w:rsidRPr="00C77DD0" w:rsidRDefault="00F226F0" w:rsidP="00A56E41">
      <w:pPr>
        <w:jc w:val="both"/>
        <w:rPr>
          <w:rFonts w:ascii="Times New Roman" w:hAnsi="Times New Roman" w:cs="Times New Roman"/>
          <w:b/>
          <w:bCs/>
          <w:sz w:val="24"/>
          <w:szCs w:val="24"/>
          <w:u w:val="single"/>
          <w:lang w:val="en-GB"/>
        </w:rPr>
      </w:pPr>
      <w:r w:rsidRPr="00C77DD0">
        <w:rPr>
          <w:rFonts w:ascii="Times New Roman" w:hAnsi="Times New Roman" w:cs="Times New Roman"/>
          <w:b/>
          <w:bCs/>
          <w:sz w:val="24"/>
          <w:szCs w:val="24"/>
          <w:u w:val="single"/>
          <w:lang w:val="en-GB"/>
        </w:rPr>
        <w:t>CJUE approach</w:t>
      </w:r>
    </w:p>
    <w:p w14:paraId="247DCBBE" w14:textId="5F860A81" w:rsidR="00EE582D" w:rsidRPr="00C77DD0" w:rsidRDefault="00F226F0" w:rsidP="00A56E41">
      <w:pPr>
        <w:jc w:val="both"/>
        <w:rPr>
          <w:rFonts w:ascii="Times New Roman" w:hAnsi="Times New Roman" w:cs="Times New Roman"/>
          <w:b/>
          <w:bCs/>
          <w:i/>
          <w:iCs/>
          <w:sz w:val="24"/>
          <w:szCs w:val="24"/>
          <w:u w:val="single"/>
          <w:lang w:val="en-GB"/>
        </w:rPr>
      </w:pPr>
      <w:r w:rsidRPr="00C77DD0">
        <w:rPr>
          <w:rFonts w:ascii="Times New Roman" w:hAnsi="Times New Roman" w:cs="Times New Roman"/>
          <w:b/>
          <w:bCs/>
          <w:i/>
          <w:iCs/>
          <w:sz w:val="24"/>
          <w:szCs w:val="24"/>
          <w:u w:val="single"/>
          <w:lang w:val="en-GB"/>
        </w:rPr>
        <w:t>J</w:t>
      </w:r>
      <w:r w:rsidR="00EE582D" w:rsidRPr="00C77DD0">
        <w:rPr>
          <w:rFonts w:ascii="Times New Roman" w:hAnsi="Times New Roman" w:cs="Times New Roman"/>
          <w:b/>
          <w:bCs/>
          <w:i/>
          <w:iCs/>
          <w:sz w:val="24"/>
          <w:szCs w:val="24"/>
          <w:u w:val="single"/>
          <w:lang w:val="en-GB"/>
        </w:rPr>
        <w:t xml:space="preserve">udgment of 27 February 2018, </w:t>
      </w:r>
      <w:proofErr w:type="spellStart"/>
      <w:r w:rsidR="00EE582D" w:rsidRPr="00C77DD0">
        <w:rPr>
          <w:rFonts w:ascii="Times New Roman" w:hAnsi="Times New Roman" w:cs="Times New Roman"/>
          <w:b/>
          <w:bCs/>
          <w:i/>
          <w:iCs/>
          <w:sz w:val="24"/>
          <w:szCs w:val="24"/>
          <w:u w:val="single"/>
          <w:lang w:val="en-GB"/>
        </w:rPr>
        <w:t>Associação</w:t>
      </w:r>
      <w:proofErr w:type="spellEnd"/>
      <w:r w:rsidR="00EE582D" w:rsidRPr="00C77DD0">
        <w:rPr>
          <w:rFonts w:ascii="Times New Roman" w:hAnsi="Times New Roman" w:cs="Times New Roman"/>
          <w:b/>
          <w:bCs/>
          <w:i/>
          <w:iCs/>
          <w:sz w:val="24"/>
          <w:szCs w:val="24"/>
          <w:u w:val="single"/>
          <w:lang w:val="en-GB"/>
        </w:rPr>
        <w:t xml:space="preserve"> </w:t>
      </w:r>
      <w:proofErr w:type="spellStart"/>
      <w:r w:rsidR="00EE582D" w:rsidRPr="00C77DD0">
        <w:rPr>
          <w:rFonts w:ascii="Times New Roman" w:hAnsi="Times New Roman" w:cs="Times New Roman"/>
          <w:b/>
          <w:bCs/>
          <w:i/>
          <w:iCs/>
          <w:sz w:val="24"/>
          <w:szCs w:val="24"/>
          <w:u w:val="single"/>
          <w:lang w:val="en-GB"/>
        </w:rPr>
        <w:t>Sindical</w:t>
      </w:r>
      <w:proofErr w:type="spellEnd"/>
      <w:r w:rsidR="00EE582D" w:rsidRPr="00C77DD0">
        <w:rPr>
          <w:rFonts w:ascii="Times New Roman" w:hAnsi="Times New Roman" w:cs="Times New Roman"/>
          <w:b/>
          <w:bCs/>
          <w:i/>
          <w:iCs/>
          <w:sz w:val="24"/>
          <w:szCs w:val="24"/>
          <w:u w:val="single"/>
          <w:lang w:val="en-GB"/>
        </w:rPr>
        <w:t xml:space="preserve"> dos </w:t>
      </w:r>
      <w:proofErr w:type="spellStart"/>
      <w:r w:rsidR="00EE582D" w:rsidRPr="00C77DD0">
        <w:rPr>
          <w:rFonts w:ascii="Times New Roman" w:hAnsi="Times New Roman" w:cs="Times New Roman"/>
          <w:b/>
          <w:bCs/>
          <w:i/>
          <w:iCs/>
          <w:sz w:val="24"/>
          <w:szCs w:val="24"/>
          <w:u w:val="single"/>
          <w:lang w:val="en-GB"/>
        </w:rPr>
        <w:t>Juízes</w:t>
      </w:r>
      <w:proofErr w:type="spellEnd"/>
      <w:r w:rsidR="00EE582D" w:rsidRPr="00C77DD0">
        <w:rPr>
          <w:rFonts w:ascii="Times New Roman" w:hAnsi="Times New Roman" w:cs="Times New Roman"/>
          <w:b/>
          <w:bCs/>
          <w:i/>
          <w:iCs/>
          <w:sz w:val="24"/>
          <w:szCs w:val="24"/>
          <w:u w:val="single"/>
          <w:lang w:val="en-GB"/>
        </w:rPr>
        <w:t xml:space="preserve"> </w:t>
      </w:r>
      <w:proofErr w:type="spellStart"/>
      <w:r w:rsidR="00EE582D" w:rsidRPr="00C77DD0">
        <w:rPr>
          <w:rFonts w:ascii="Times New Roman" w:hAnsi="Times New Roman" w:cs="Times New Roman"/>
          <w:b/>
          <w:bCs/>
          <w:i/>
          <w:iCs/>
          <w:sz w:val="24"/>
          <w:szCs w:val="24"/>
          <w:u w:val="single"/>
          <w:lang w:val="en-GB"/>
        </w:rPr>
        <w:t>Portugueses</w:t>
      </w:r>
      <w:proofErr w:type="spellEnd"/>
      <w:r w:rsidR="00EE582D" w:rsidRPr="00C77DD0">
        <w:rPr>
          <w:rFonts w:ascii="Times New Roman" w:hAnsi="Times New Roman" w:cs="Times New Roman"/>
          <w:b/>
          <w:bCs/>
          <w:i/>
          <w:iCs/>
          <w:sz w:val="24"/>
          <w:szCs w:val="24"/>
          <w:u w:val="single"/>
          <w:lang w:val="en-GB"/>
        </w:rPr>
        <w:t>, C-64/16</w:t>
      </w:r>
    </w:p>
    <w:p w14:paraId="08FDED73" w14:textId="73DF245D" w:rsidR="00EE582D" w:rsidRPr="00C77DD0" w:rsidRDefault="00EE582D" w:rsidP="00A56E41">
      <w:pPr>
        <w:jc w:val="both"/>
        <w:rPr>
          <w:rFonts w:ascii="Times New Roman" w:hAnsi="Times New Roman" w:cs="Times New Roman"/>
          <w:i/>
          <w:iCs/>
          <w:sz w:val="24"/>
          <w:szCs w:val="24"/>
          <w:lang w:val="en-GB"/>
        </w:rPr>
      </w:pPr>
      <w:r w:rsidRPr="00C77DD0">
        <w:rPr>
          <w:rFonts w:ascii="Times New Roman" w:hAnsi="Times New Roman" w:cs="Times New Roman"/>
          <w:i/>
          <w:iCs/>
          <w:sz w:val="24"/>
          <w:szCs w:val="24"/>
          <w:lang w:val="en-GB"/>
        </w:rPr>
        <w:t>42</w:t>
      </w:r>
      <w:r w:rsidR="00823671" w:rsidRPr="00C77DD0">
        <w:rPr>
          <w:rFonts w:ascii="Times New Roman" w:hAnsi="Times New Roman" w:cs="Times New Roman"/>
          <w:i/>
          <w:iCs/>
          <w:sz w:val="24"/>
          <w:szCs w:val="24"/>
          <w:lang w:val="en-GB"/>
        </w:rPr>
        <w:t>.</w:t>
      </w:r>
      <w:r w:rsidRPr="00C77DD0">
        <w:rPr>
          <w:rFonts w:ascii="Times New Roman" w:hAnsi="Times New Roman" w:cs="Times New Roman"/>
          <w:i/>
          <w:iCs/>
          <w:sz w:val="24"/>
          <w:szCs w:val="24"/>
          <w:lang w:val="en-GB"/>
        </w:rPr>
        <w:t xml:space="preserve"> The guarantee of independence, which is inherent in the task of adjudication (</w:t>
      </w:r>
      <w:r w:rsidR="00823671" w:rsidRPr="00C77DD0">
        <w:rPr>
          <w:rFonts w:ascii="Times New Roman" w:hAnsi="Times New Roman" w:cs="Times New Roman"/>
          <w:i/>
          <w:iCs/>
          <w:sz w:val="24"/>
          <w:szCs w:val="24"/>
          <w:lang w:val="en-GB"/>
        </w:rPr>
        <w:t>…</w:t>
      </w:r>
      <w:r w:rsidRPr="00C77DD0">
        <w:rPr>
          <w:rFonts w:ascii="Times New Roman" w:hAnsi="Times New Roman" w:cs="Times New Roman"/>
          <w:i/>
          <w:iCs/>
          <w:sz w:val="24"/>
          <w:szCs w:val="24"/>
          <w:lang w:val="en-GB"/>
        </w:rPr>
        <w:t xml:space="preserve">), is required not only at EU level as regards the Judges of the Union and the Advocates General of the Court of Justice, as provided for in the third subparagraph of Article 19(2) TEU, but also at the level of the Member States as regards national courts. </w:t>
      </w:r>
    </w:p>
    <w:p w14:paraId="108B1BD0" w14:textId="528303B0" w:rsidR="00EE582D" w:rsidRPr="00C77DD0" w:rsidRDefault="00EE582D" w:rsidP="00A56E41">
      <w:pPr>
        <w:jc w:val="both"/>
        <w:rPr>
          <w:rFonts w:ascii="Times New Roman" w:hAnsi="Times New Roman" w:cs="Times New Roman"/>
          <w:i/>
          <w:iCs/>
          <w:sz w:val="24"/>
          <w:szCs w:val="24"/>
          <w:lang w:val="en-GB"/>
        </w:rPr>
      </w:pPr>
      <w:r w:rsidRPr="00C77DD0">
        <w:rPr>
          <w:rFonts w:ascii="Times New Roman" w:hAnsi="Times New Roman" w:cs="Times New Roman"/>
          <w:i/>
          <w:iCs/>
          <w:sz w:val="24"/>
          <w:szCs w:val="24"/>
          <w:lang w:val="en-GB"/>
        </w:rPr>
        <w:t>43</w:t>
      </w:r>
      <w:r w:rsidR="00823671" w:rsidRPr="00C77DD0">
        <w:rPr>
          <w:rFonts w:ascii="Times New Roman" w:hAnsi="Times New Roman" w:cs="Times New Roman"/>
          <w:i/>
          <w:iCs/>
          <w:sz w:val="24"/>
          <w:szCs w:val="24"/>
          <w:lang w:val="en-GB"/>
        </w:rPr>
        <w:t>.</w:t>
      </w:r>
      <w:r w:rsidRPr="00C77DD0">
        <w:rPr>
          <w:rFonts w:ascii="Times New Roman" w:hAnsi="Times New Roman" w:cs="Times New Roman"/>
          <w:i/>
          <w:iCs/>
          <w:sz w:val="24"/>
          <w:szCs w:val="24"/>
          <w:lang w:val="en-GB"/>
        </w:rPr>
        <w:t xml:space="preserve"> The independence of national courts and tribunals is, in particular, essential to the proper working of the judicial cooperation system embodied by the preliminary ruling mechanism under Article 267 TFEU, in that, in accordance with the settled case-law referred to in paragraph 38 above, that mechanism may be activated only by a body responsible for applying EU law which satisfies, inter alia, that criterion of independence. </w:t>
      </w:r>
    </w:p>
    <w:p w14:paraId="1BDED0DD" w14:textId="4A02331B" w:rsidR="00EE582D" w:rsidRPr="00C77DD0" w:rsidRDefault="00EE582D" w:rsidP="00A56E41">
      <w:pPr>
        <w:jc w:val="both"/>
        <w:rPr>
          <w:rFonts w:ascii="Times New Roman" w:hAnsi="Times New Roman" w:cs="Times New Roman"/>
          <w:i/>
          <w:iCs/>
          <w:sz w:val="24"/>
          <w:szCs w:val="24"/>
          <w:lang w:val="en-GB"/>
        </w:rPr>
      </w:pPr>
      <w:r w:rsidRPr="00C77DD0">
        <w:rPr>
          <w:rFonts w:ascii="Times New Roman" w:hAnsi="Times New Roman" w:cs="Times New Roman"/>
          <w:i/>
          <w:iCs/>
          <w:sz w:val="24"/>
          <w:szCs w:val="24"/>
          <w:lang w:val="en-GB"/>
        </w:rPr>
        <w:t>44</w:t>
      </w:r>
      <w:r w:rsidR="00823671" w:rsidRPr="00C77DD0">
        <w:rPr>
          <w:rFonts w:ascii="Times New Roman" w:hAnsi="Times New Roman" w:cs="Times New Roman"/>
          <w:i/>
          <w:iCs/>
          <w:sz w:val="24"/>
          <w:szCs w:val="24"/>
          <w:lang w:val="en-GB"/>
        </w:rPr>
        <w:t>.</w:t>
      </w:r>
      <w:r w:rsidRPr="00C77DD0">
        <w:rPr>
          <w:rFonts w:ascii="Times New Roman" w:hAnsi="Times New Roman" w:cs="Times New Roman"/>
          <w:i/>
          <w:iCs/>
          <w:sz w:val="24"/>
          <w:szCs w:val="24"/>
          <w:lang w:val="en-GB"/>
        </w:rPr>
        <w:t xml:space="preserve"> The concept of independence presupposes, in particular, that the body concerned exercises its judicial functions wholly autonomously, without being subject to any hierarchical constraint or subordinated to any other body and without taking orders or instructions from any source whatsoever, and that it is thus protected against external interventions or pressure liable to impair the independent judgment of its members and to influence their decisions (</w:t>
      </w:r>
      <w:r w:rsidR="00CD4F91" w:rsidRPr="00C77DD0">
        <w:rPr>
          <w:rFonts w:ascii="Times New Roman" w:hAnsi="Times New Roman" w:cs="Times New Roman"/>
          <w:i/>
          <w:iCs/>
          <w:sz w:val="24"/>
          <w:szCs w:val="24"/>
          <w:lang w:val="en-GB"/>
        </w:rPr>
        <w:t>..</w:t>
      </w:r>
      <w:r w:rsidRPr="00C77DD0">
        <w:rPr>
          <w:rFonts w:ascii="Times New Roman" w:hAnsi="Times New Roman" w:cs="Times New Roman"/>
          <w:i/>
          <w:iCs/>
          <w:sz w:val="24"/>
          <w:szCs w:val="24"/>
          <w:lang w:val="en-GB"/>
        </w:rPr>
        <w:t>).</w:t>
      </w:r>
    </w:p>
    <w:p w14:paraId="0D31CB65" w14:textId="4A54A14E" w:rsidR="00DA241B" w:rsidRPr="00C77DD0" w:rsidRDefault="00DA241B" w:rsidP="00A56E41">
      <w:pPr>
        <w:jc w:val="both"/>
        <w:rPr>
          <w:rFonts w:ascii="Times New Roman" w:hAnsi="Times New Roman" w:cs="Times New Roman"/>
          <w:i/>
          <w:iCs/>
          <w:sz w:val="24"/>
          <w:szCs w:val="24"/>
          <w:lang w:val="en-GB"/>
        </w:rPr>
      </w:pPr>
    </w:p>
    <w:p w14:paraId="2BBD0F58" w14:textId="15E4694A" w:rsidR="00DA241B" w:rsidRPr="00C77DD0" w:rsidRDefault="00823671" w:rsidP="00A56E41">
      <w:pPr>
        <w:jc w:val="both"/>
        <w:rPr>
          <w:rFonts w:ascii="Times New Roman" w:hAnsi="Times New Roman" w:cs="Times New Roman"/>
          <w:b/>
          <w:bCs/>
          <w:i/>
          <w:iCs/>
          <w:sz w:val="24"/>
          <w:szCs w:val="24"/>
          <w:u w:val="single"/>
          <w:lang w:val="en-GB"/>
        </w:rPr>
      </w:pPr>
      <w:r w:rsidRPr="00C77DD0">
        <w:rPr>
          <w:rFonts w:ascii="Times New Roman" w:hAnsi="Times New Roman" w:cs="Times New Roman"/>
          <w:b/>
          <w:bCs/>
          <w:i/>
          <w:iCs/>
          <w:sz w:val="24"/>
          <w:szCs w:val="24"/>
          <w:u w:val="single"/>
          <w:lang w:val="en-GB"/>
        </w:rPr>
        <w:t xml:space="preserve">Judgment of 24 </w:t>
      </w:r>
      <w:proofErr w:type="spellStart"/>
      <w:proofErr w:type="gramStart"/>
      <w:r w:rsidRPr="00C77DD0">
        <w:rPr>
          <w:rFonts w:ascii="Times New Roman" w:hAnsi="Times New Roman" w:cs="Times New Roman"/>
          <w:b/>
          <w:bCs/>
          <w:i/>
          <w:iCs/>
          <w:sz w:val="24"/>
          <w:szCs w:val="24"/>
          <w:u w:val="single"/>
          <w:lang w:val="en-GB"/>
        </w:rPr>
        <w:t>june</w:t>
      </w:r>
      <w:proofErr w:type="spellEnd"/>
      <w:proofErr w:type="gramEnd"/>
      <w:r w:rsidRPr="00C77DD0">
        <w:rPr>
          <w:rFonts w:ascii="Times New Roman" w:hAnsi="Times New Roman" w:cs="Times New Roman"/>
          <w:b/>
          <w:bCs/>
          <w:i/>
          <w:iCs/>
          <w:sz w:val="24"/>
          <w:szCs w:val="24"/>
          <w:u w:val="single"/>
          <w:lang w:val="en-GB"/>
        </w:rPr>
        <w:t xml:space="preserve"> 2019, </w:t>
      </w:r>
      <w:r w:rsidR="00DA241B" w:rsidRPr="00C77DD0">
        <w:rPr>
          <w:rFonts w:ascii="Times New Roman" w:hAnsi="Times New Roman" w:cs="Times New Roman"/>
          <w:b/>
          <w:bCs/>
          <w:i/>
          <w:iCs/>
          <w:sz w:val="24"/>
          <w:szCs w:val="24"/>
          <w:u w:val="single"/>
          <w:lang w:val="en-GB"/>
        </w:rPr>
        <w:t>Com</w:t>
      </w:r>
      <w:r w:rsidR="00D9351B" w:rsidRPr="00C77DD0">
        <w:rPr>
          <w:rFonts w:ascii="Times New Roman" w:hAnsi="Times New Roman" w:cs="Times New Roman"/>
          <w:b/>
          <w:bCs/>
          <w:i/>
          <w:iCs/>
          <w:sz w:val="24"/>
          <w:szCs w:val="24"/>
          <w:u w:val="single"/>
          <w:lang w:val="en-GB"/>
        </w:rPr>
        <w:t xml:space="preserve">mission vs Poland, </w:t>
      </w:r>
      <w:r w:rsidRPr="00C77DD0">
        <w:rPr>
          <w:rFonts w:ascii="Times New Roman" w:hAnsi="Times New Roman" w:cs="Times New Roman"/>
          <w:b/>
          <w:bCs/>
          <w:i/>
          <w:iCs/>
          <w:sz w:val="24"/>
          <w:szCs w:val="24"/>
          <w:u w:val="single"/>
          <w:lang w:val="en-GB"/>
        </w:rPr>
        <w:t>C-619/18</w:t>
      </w:r>
    </w:p>
    <w:p w14:paraId="2CC00FEE" w14:textId="56C4A903" w:rsidR="00BE1516" w:rsidRPr="00C77DD0" w:rsidRDefault="00BE1516"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54. It follows from all of the foregoing that the second subparagraph of Article 19(1) TEU requires Member States to provide remedies that are sufficient to ensure effective legal protection, within the meaning in particular of Article 47 of the Charter, in the fields covered by EU law (</w:t>
      </w:r>
      <w:r w:rsidR="00CD4F91" w:rsidRPr="00C77DD0">
        <w:rPr>
          <w:rFonts w:ascii="Times New Roman" w:hAnsi="Times New Roman" w:cs="Times New Roman"/>
          <w:sz w:val="24"/>
          <w:szCs w:val="24"/>
          <w:lang w:val="en-GB"/>
        </w:rPr>
        <w:t>…</w:t>
      </w:r>
      <w:r w:rsidRPr="00C77DD0">
        <w:rPr>
          <w:rFonts w:ascii="Times New Roman" w:hAnsi="Times New Roman" w:cs="Times New Roman"/>
          <w:sz w:val="24"/>
          <w:szCs w:val="24"/>
          <w:lang w:val="en-GB"/>
        </w:rPr>
        <w:t xml:space="preserve">). </w:t>
      </w:r>
    </w:p>
    <w:p w14:paraId="022910BD" w14:textId="02DFF676" w:rsidR="00BE1516" w:rsidRPr="00C77DD0" w:rsidRDefault="00BE1516"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55. More specifically, every Member State must, under the second subparagraph of Article 19(1) TEU, ensure that the bodies which, as ‘courts or tribunals’ within the meaning of EU law, come within its judicial system in the fields covered by EU law meet the requirements of effective judicial protection (</w:t>
      </w:r>
      <w:r w:rsidR="00CD4F91" w:rsidRPr="00C77DD0">
        <w:rPr>
          <w:rFonts w:ascii="Times New Roman" w:hAnsi="Times New Roman" w:cs="Times New Roman"/>
          <w:sz w:val="24"/>
          <w:szCs w:val="24"/>
          <w:lang w:val="en-GB"/>
        </w:rPr>
        <w:t>…</w:t>
      </w:r>
      <w:r w:rsidRPr="00C77DD0">
        <w:rPr>
          <w:rFonts w:ascii="Times New Roman" w:hAnsi="Times New Roman" w:cs="Times New Roman"/>
          <w:sz w:val="24"/>
          <w:szCs w:val="24"/>
          <w:lang w:val="en-GB"/>
        </w:rPr>
        <w:t>).</w:t>
      </w:r>
    </w:p>
    <w:p w14:paraId="0346CA41" w14:textId="77777777" w:rsidR="00BE1516" w:rsidRPr="00C77DD0" w:rsidRDefault="00BE1516"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 56 In the present case, it is common ground that the </w:t>
      </w:r>
      <w:proofErr w:type="spellStart"/>
      <w:r w:rsidRPr="00C77DD0">
        <w:rPr>
          <w:rFonts w:ascii="Times New Roman" w:hAnsi="Times New Roman" w:cs="Times New Roman"/>
          <w:sz w:val="24"/>
          <w:szCs w:val="24"/>
          <w:lang w:val="en-GB"/>
        </w:rPr>
        <w:t>Sąd</w:t>
      </w:r>
      <w:proofErr w:type="spellEnd"/>
      <w:r w:rsidRPr="00C77DD0">
        <w:rPr>
          <w:rFonts w:ascii="Times New Roman" w:hAnsi="Times New Roman" w:cs="Times New Roman"/>
          <w:sz w:val="24"/>
          <w:szCs w:val="24"/>
          <w:lang w:val="en-GB"/>
        </w:rPr>
        <w:t xml:space="preserve"> </w:t>
      </w:r>
      <w:proofErr w:type="spellStart"/>
      <w:r w:rsidRPr="00C77DD0">
        <w:rPr>
          <w:rFonts w:ascii="Times New Roman" w:hAnsi="Times New Roman" w:cs="Times New Roman"/>
          <w:sz w:val="24"/>
          <w:szCs w:val="24"/>
          <w:lang w:val="en-GB"/>
        </w:rPr>
        <w:t>Najwyższy</w:t>
      </w:r>
      <w:proofErr w:type="spellEnd"/>
      <w:r w:rsidRPr="00C77DD0">
        <w:rPr>
          <w:rFonts w:ascii="Times New Roman" w:hAnsi="Times New Roman" w:cs="Times New Roman"/>
          <w:sz w:val="24"/>
          <w:szCs w:val="24"/>
          <w:lang w:val="en-GB"/>
        </w:rPr>
        <w:t xml:space="preserve"> (Supreme Court) may be called upon to rule on questions concerning the application or interpretation of EU law and that, as a ‘court or tribunal’, within the meaning of EU law, it comes within the Polish judicial system in the ‘fields covered by Union law’ within the meaning of the second subparagraph of Article 19(1) TEU, so that that court must meet the requirements of effective judicial protection (order of 17 December 2018, Commission v Poland, C-619/18 R, EU:C:2018:1021, paragraph 43). </w:t>
      </w:r>
    </w:p>
    <w:p w14:paraId="539420F1" w14:textId="22C60EDB" w:rsidR="00BE1516" w:rsidRPr="00C77DD0" w:rsidRDefault="00BE1516"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57 To ensure that a body such as the </w:t>
      </w:r>
      <w:proofErr w:type="spellStart"/>
      <w:r w:rsidRPr="00C77DD0">
        <w:rPr>
          <w:rFonts w:ascii="Times New Roman" w:hAnsi="Times New Roman" w:cs="Times New Roman"/>
          <w:sz w:val="24"/>
          <w:szCs w:val="24"/>
          <w:lang w:val="en-GB"/>
        </w:rPr>
        <w:t>Sąd</w:t>
      </w:r>
      <w:proofErr w:type="spellEnd"/>
      <w:r w:rsidRPr="00C77DD0">
        <w:rPr>
          <w:rFonts w:ascii="Times New Roman" w:hAnsi="Times New Roman" w:cs="Times New Roman"/>
          <w:sz w:val="24"/>
          <w:szCs w:val="24"/>
          <w:lang w:val="en-GB"/>
        </w:rPr>
        <w:t xml:space="preserve"> </w:t>
      </w:r>
      <w:proofErr w:type="spellStart"/>
      <w:r w:rsidRPr="00C77DD0">
        <w:rPr>
          <w:rFonts w:ascii="Times New Roman" w:hAnsi="Times New Roman" w:cs="Times New Roman"/>
          <w:sz w:val="24"/>
          <w:szCs w:val="24"/>
          <w:lang w:val="en-GB"/>
        </w:rPr>
        <w:t>Najwyższy</w:t>
      </w:r>
      <w:proofErr w:type="spellEnd"/>
      <w:r w:rsidRPr="00C77DD0">
        <w:rPr>
          <w:rFonts w:ascii="Times New Roman" w:hAnsi="Times New Roman" w:cs="Times New Roman"/>
          <w:sz w:val="24"/>
          <w:szCs w:val="24"/>
          <w:lang w:val="en-GB"/>
        </w:rPr>
        <w:t xml:space="preserve"> (Supreme Court) is in a position to offer such protection, maintaining its independence is essential, as confirmed by the second </w:t>
      </w:r>
      <w:r w:rsidRPr="00C77DD0">
        <w:rPr>
          <w:rFonts w:ascii="Times New Roman" w:hAnsi="Times New Roman" w:cs="Times New Roman"/>
          <w:sz w:val="24"/>
          <w:szCs w:val="24"/>
          <w:lang w:val="en-GB"/>
        </w:rPr>
        <w:lastRenderedPageBreak/>
        <w:t>paragraph of Article 47 of the Charter, which refers to access to an ‘independent’ tribunal as one of the requirements linked to the fundamental right to an effective remedy (</w:t>
      </w:r>
      <w:r w:rsidR="00CD4F91" w:rsidRPr="00C77DD0">
        <w:rPr>
          <w:rFonts w:ascii="Times New Roman" w:hAnsi="Times New Roman" w:cs="Times New Roman"/>
          <w:sz w:val="24"/>
          <w:szCs w:val="24"/>
          <w:lang w:val="en-GB"/>
        </w:rPr>
        <w:t>…</w:t>
      </w:r>
      <w:r w:rsidRPr="00C77DD0">
        <w:rPr>
          <w:rFonts w:ascii="Times New Roman" w:hAnsi="Times New Roman" w:cs="Times New Roman"/>
          <w:sz w:val="24"/>
          <w:szCs w:val="24"/>
          <w:lang w:val="en-GB"/>
        </w:rPr>
        <w:t xml:space="preserve">). </w:t>
      </w:r>
    </w:p>
    <w:p w14:paraId="45FFB1DF" w14:textId="23A6183D" w:rsidR="00EE582D" w:rsidRPr="00C77DD0" w:rsidRDefault="00BE1516"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58 That requirement that courts be independent, which is inherent in the task of adjudication, forms part of the essence of the right to effective judicial protection and the fundamental right to a fair trial, which is of cardinal importance as a guarantee that all the rights which individuals derive from EU law will be protected and that the values common to the Member States set out in Article 2 TEU, in particular the value of the rule of law, will be safeguarded (</w:t>
      </w:r>
      <w:r w:rsidR="00CD4F91" w:rsidRPr="00C77DD0">
        <w:rPr>
          <w:rFonts w:ascii="Times New Roman" w:hAnsi="Times New Roman" w:cs="Times New Roman"/>
          <w:sz w:val="24"/>
          <w:szCs w:val="24"/>
          <w:lang w:val="en-GB"/>
        </w:rPr>
        <w:t>…</w:t>
      </w:r>
      <w:r w:rsidRPr="00C77DD0">
        <w:rPr>
          <w:rFonts w:ascii="Times New Roman" w:hAnsi="Times New Roman" w:cs="Times New Roman"/>
          <w:sz w:val="24"/>
          <w:szCs w:val="24"/>
          <w:lang w:val="en-GB"/>
        </w:rPr>
        <w:t>).</w:t>
      </w:r>
    </w:p>
    <w:p w14:paraId="28E408CD" w14:textId="1161B18E" w:rsidR="00823671" w:rsidRPr="00C77DD0" w:rsidRDefault="00823671" w:rsidP="00A56E41">
      <w:pPr>
        <w:jc w:val="both"/>
        <w:rPr>
          <w:rFonts w:ascii="Times New Roman" w:hAnsi="Times New Roman" w:cs="Times New Roman"/>
          <w:i/>
          <w:iCs/>
          <w:color w:val="FF0000"/>
          <w:sz w:val="24"/>
          <w:szCs w:val="24"/>
          <w:lang w:val="en-GB"/>
        </w:rPr>
      </w:pPr>
      <w:r w:rsidRPr="00C77DD0">
        <w:rPr>
          <w:rFonts w:ascii="Times New Roman" w:hAnsi="Times New Roman" w:cs="Times New Roman"/>
          <w:i/>
          <w:iCs/>
          <w:color w:val="FF0000"/>
          <w:sz w:val="24"/>
          <w:szCs w:val="24"/>
          <w:lang w:val="en-GB"/>
        </w:rPr>
        <w:t>However, the judgments not contain any rulings that can be relied upon in the specific situation here in question, which calls in particular for interpretation of the CVM and articles of the Treaty of Accession</w:t>
      </w:r>
    </w:p>
    <w:p w14:paraId="6BE56222" w14:textId="59F2B27A" w:rsidR="00CD4F91" w:rsidRPr="00C77DD0" w:rsidRDefault="00CD4F91" w:rsidP="00A56E41">
      <w:pPr>
        <w:jc w:val="both"/>
        <w:rPr>
          <w:rFonts w:ascii="Times New Roman" w:hAnsi="Times New Roman" w:cs="Times New Roman"/>
          <w:i/>
          <w:iCs/>
          <w:color w:val="FF0000"/>
          <w:sz w:val="24"/>
          <w:szCs w:val="24"/>
          <w:lang w:val="en-GB"/>
        </w:rPr>
      </w:pPr>
    </w:p>
    <w:p w14:paraId="4EB5E389" w14:textId="726E71F0" w:rsidR="00CD4F91" w:rsidRPr="00C77DD0" w:rsidRDefault="00CD4F91" w:rsidP="00A56E41">
      <w:pPr>
        <w:jc w:val="both"/>
        <w:rPr>
          <w:rFonts w:ascii="Times New Roman" w:hAnsi="Times New Roman" w:cs="Times New Roman"/>
          <w:i/>
          <w:iCs/>
          <w:color w:val="FF0000"/>
          <w:sz w:val="24"/>
          <w:szCs w:val="24"/>
          <w:lang w:val="en-GB"/>
        </w:rPr>
      </w:pPr>
      <w:r w:rsidRPr="00C77DD0">
        <w:rPr>
          <w:rFonts w:ascii="Times New Roman" w:hAnsi="Times New Roman" w:cs="Times New Roman"/>
          <w:i/>
          <w:iCs/>
          <w:color w:val="FF0000"/>
          <w:sz w:val="24"/>
          <w:szCs w:val="24"/>
          <w:lang w:val="en-GB"/>
        </w:rPr>
        <w:t>Article 2 TUE</w:t>
      </w:r>
    </w:p>
    <w:p w14:paraId="1216085D" w14:textId="4D631E9A" w:rsidR="00CD4F91" w:rsidRPr="00C77DD0" w:rsidRDefault="00CD4F91" w:rsidP="00A56E41">
      <w:pPr>
        <w:jc w:val="both"/>
        <w:rPr>
          <w:rFonts w:ascii="Times New Roman" w:hAnsi="Times New Roman" w:cs="Times New Roman"/>
          <w:i/>
          <w:iCs/>
          <w:color w:val="FF0000"/>
          <w:sz w:val="24"/>
          <w:szCs w:val="24"/>
          <w:lang w:val="en-GB"/>
        </w:rPr>
      </w:pPr>
      <w:r w:rsidRPr="00C77DD0">
        <w:rPr>
          <w:rFonts w:ascii="Times New Roman" w:hAnsi="Times New Roman" w:cs="Times New Roman"/>
          <w:color w:val="000000"/>
          <w:sz w:val="24"/>
          <w:szCs w:val="24"/>
          <w:shd w:val="clear" w:color="auto" w:fill="FFFFFF"/>
          <w:lang w:val="en-GB"/>
        </w:rPr>
        <w:t xml:space="preserve">The Union is founded on the values of respect for human dignity, freedom, democracy, equality, the </w:t>
      </w:r>
      <w:r w:rsidRPr="00C77DD0">
        <w:rPr>
          <w:rFonts w:ascii="Times New Roman" w:hAnsi="Times New Roman" w:cs="Times New Roman"/>
          <w:b/>
          <w:bCs/>
          <w:color w:val="000000"/>
          <w:sz w:val="24"/>
          <w:szCs w:val="24"/>
          <w:u w:val="single"/>
          <w:shd w:val="clear" w:color="auto" w:fill="FFFFFF"/>
          <w:lang w:val="en-GB"/>
        </w:rPr>
        <w:t>rule of law</w:t>
      </w:r>
      <w:r w:rsidRPr="00C77DD0">
        <w:rPr>
          <w:rFonts w:ascii="Times New Roman" w:hAnsi="Times New Roman" w:cs="Times New Roman"/>
          <w:color w:val="000000"/>
          <w:sz w:val="24"/>
          <w:szCs w:val="24"/>
          <w:shd w:val="clear" w:color="auto" w:fill="FFFFFF"/>
          <w:lang w:val="en-GB"/>
        </w:rPr>
        <w:t xml:space="preserve"> and respect for </w:t>
      </w:r>
      <w:r w:rsidRPr="00C77DD0">
        <w:rPr>
          <w:rFonts w:ascii="Times New Roman" w:hAnsi="Times New Roman" w:cs="Times New Roman"/>
          <w:b/>
          <w:bCs/>
          <w:color w:val="000000"/>
          <w:sz w:val="24"/>
          <w:szCs w:val="24"/>
          <w:u w:val="single"/>
          <w:shd w:val="clear" w:color="auto" w:fill="FFFFFF"/>
          <w:lang w:val="en-GB"/>
        </w:rPr>
        <w:t>human rights</w:t>
      </w:r>
      <w:r w:rsidRPr="00C77DD0">
        <w:rPr>
          <w:rFonts w:ascii="Times New Roman" w:hAnsi="Times New Roman" w:cs="Times New Roman"/>
          <w:color w:val="000000"/>
          <w:sz w:val="24"/>
          <w:szCs w:val="24"/>
          <w:shd w:val="clear" w:color="auto" w:fill="FFFFFF"/>
          <w:lang w:val="en-GB"/>
        </w:rPr>
        <w:t>, including the rights of persons belonging to minorities. These values are common to the Member States in a society in which pluralism, non-discrimination, tolerance, justice, solidarity and equality between women and men prevail.</w:t>
      </w:r>
    </w:p>
    <w:p w14:paraId="0D75CCC6" w14:textId="6E99E145" w:rsidR="00CD4F91" w:rsidRPr="00C77DD0" w:rsidRDefault="00CD4F91" w:rsidP="00A56E41">
      <w:pPr>
        <w:jc w:val="both"/>
        <w:rPr>
          <w:rFonts w:ascii="Times New Roman" w:hAnsi="Times New Roman" w:cs="Times New Roman"/>
          <w:i/>
          <w:iCs/>
          <w:color w:val="FF0000"/>
          <w:sz w:val="24"/>
          <w:szCs w:val="24"/>
          <w:lang w:val="en-GB"/>
        </w:rPr>
      </w:pPr>
      <w:r w:rsidRPr="00C77DD0">
        <w:rPr>
          <w:rFonts w:ascii="Times New Roman" w:hAnsi="Times New Roman" w:cs="Times New Roman"/>
          <w:i/>
          <w:iCs/>
          <w:color w:val="FF0000"/>
          <w:sz w:val="24"/>
          <w:szCs w:val="24"/>
          <w:lang w:val="en-GB"/>
        </w:rPr>
        <w:t>Article 19 (1) TUE</w:t>
      </w:r>
    </w:p>
    <w:p w14:paraId="45F0C473" w14:textId="77777777" w:rsidR="00E203AD" w:rsidRPr="00C77DD0" w:rsidRDefault="00E203AD" w:rsidP="00A56E41">
      <w:pPr>
        <w:jc w:val="both"/>
        <w:rPr>
          <w:rFonts w:ascii="Times New Roman" w:hAnsi="Times New Roman" w:cs="Times New Roman"/>
          <w:color w:val="000000"/>
          <w:sz w:val="24"/>
          <w:szCs w:val="24"/>
          <w:shd w:val="clear" w:color="auto" w:fill="FFFFFF"/>
          <w:lang w:val="en-GB"/>
        </w:rPr>
      </w:pPr>
      <w:r w:rsidRPr="00C77DD0">
        <w:rPr>
          <w:rFonts w:ascii="Times New Roman" w:hAnsi="Times New Roman" w:cs="Times New Roman"/>
          <w:color w:val="000000"/>
          <w:sz w:val="24"/>
          <w:szCs w:val="24"/>
          <w:shd w:val="clear" w:color="auto" w:fill="FFFFFF"/>
          <w:lang w:val="en-GB"/>
        </w:rPr>
        <w:t>The Court of Justice of the European Union shall include the Court of Justice, the General Court and specialised courts. It shall ensure that in the interpretation and application of the Treaties the law is observed.</w:t>
      </w:r>
    </w:p>
    <w:p w14:paraId="5383CF8E" w14:textId="6213D146" w:rsidR="00E203AD" w:rsidRPr="00C77DD0" w:rsidRDefault="00E203AD" w:rsidP="00A56E41">
      <w:pPr>
        <w:jc w:val="both"/>
        <w:rPr>
          <w:rFonts w:ascii="Times New Roman" w:hAnsi="Times New Roman" w:cs="Times New Roman"/>
          <w:color w:val="000000"/>
          <w:sz w:val="24"/>
          <w:szCs w:val="24"/>
          <w:shd w:val="clear" w:color="auto" w:fill="FFFFFF"/>
          <w:lang w:val="en-GB"/>
        </w:rPr>
      </w:pPr>
      <w:r w:rsidRPr="00C77DD0">
        <w:rPr>
          <w:rFonts w:ascii="Times New Roman" w:hAnsi="Times New Roman" w:cs="Times New Roman"/>
          <w:color w:val="000000"/>
          <w:sz w:val="24"/>
          <w:szCs w:val="24"/>
          <w:shd w:val="clear" w:color="auto" w:fill="FFFFFF"/>
          <w:lang w:val="en-GB"/>
        </w:rPr>
        <w:t xml:space="preserve">Member States shall provide remedies sufficient to ensure </w:t>
      </w:r>
      <w:r w:rsidRPr="00C77DD0">
        <w:rPr>
          <w:rFonts w:ascii="Times New Roman" w:hAnsi="Times New Roman" w:cs="Times New Roman"/>
          <w:b/>
          <w:bCs/>
          <w:color w:val="000000"/>
          <w:sz w:val="24"/>
          <w:szCs w:val="24"/>
          <w:u w:val="single"/>
          <w:shd w:val="clear" w:color="auto" w:fill="FFFFFF"/>
          <w:lang w:val="en-GB"/>
        </w:rPr>
        <w:t>effective legal protection in the fields covered by Union law</w:t>
      </w:r>
      <w:r w:rsidRPr="00C77DD0">
        <w:rPr>
          <w:rFonts w:ascii="Times New Roman" w:hAnsi="Times New Roman" w:cs="Times New Roman"/>
          <w:color w:val="000000"/>
          <w:sz w:val="24"/>
          <w:szCs w:val="24"/>
          <w:shd w:val="clear" w:color="auto" w:fill="FFFFFF"/>
          <w:lang w:val="en-GB"/>
        </w:rPr>
        <w:t>.</w:t>
      </w:r>
    </w:p>
    <w:p w14:paraId="650D44E3" w14:textId="2D5059D9" w:rsidR="00CD4F91" w:rsidRPr="00C77DD0" w:rsidRDefault="00CD4F91" w:rsidP="00A56E41">
      <w:pPr>
        <w:jc w:val="both"/>
        <w:rPr>
          <w:rFonts w:ascii="Times New Roman" w:hAnsi="Times New Roman" w:cs="Times New Roman"/>
          <w:i/>
          <w:iCs/>
          <w:color w:val="FF0000"/>
          <w:sz w:val="24"/>
          <w:szCs w:val="24"/>
          <w:lang w:val="en-GB"/>
        </w:rPr>
      </w:pPr>
      <w:r w:rsidRPr="00C77DD0">
        <w:rPr>
          <w:rFonts w:ascii="Times New Roman" w:hAnsi="Times New Roman" w:cs="Times New Roman"/>
          <w:i/>
          <w:iCs/>
          <w:color w:val="FF0000"/>
          <w:sz w:val="24"/>
          <w:szCs w:val="24"/>
          <w:lang w:val="en-GB"/>
        </w:rPr>
        <w:t>Article 47 EU Charter</w:t>
      </w:r>
    </w:p>
    <w:p w14:paraId="075B67F4" w14:textId="77777777" w:rsidR="00977ADE" w:rsidRPr="00C77DD0" w:rsidRDefault="00977ADE"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Right to an effective remedy and to a fair trial </w:t>
      </w:r>
    </w:p>
    <w:p w14:paraId="2BF3414A" w14:textId="77777777" w:rsidR="00977ADE" w:rsidRPr="00C77DD0" w:rsidRDefault="00977ADE"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Everyone whose rights and freedoms guaranteed by the law of the Union are violated has the right to an effective remedy before a tribunal in compliance with the conditions laid down in this Article. </w:t>
      </w:r>
    </w:p>
    <w:p w14:paraId="65A77189" w14:textId="63BB853C" w:rsidR="00977ADE" w:rsidRPr="00C77DD0" w:rsidRDefault="00977ADE"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Everyone is entitled to a fair and public hearing within a reasonable time by an </w:t>
      </w:r>
      <w:r w:rsidRPr="00C77DD0">
        <w:rPr>
          <w:rFonts w:ascii="Times New Roman" w:hAnsi="Times New Roman" w:cs="Times New Roman"/>
          <w:b/>
          <w:bCs/>
          <w:sz w:val="24"/>
          <w:szCs w:val="24"/>
          <w:u w:val="single"/>
          <w:lang w:val="en-GB"/>
        </w:rPr>
        <w:t xml:space="preserve">independent and impartial tribunal </w:t>
      </w:r>
      <w:r w:rsidRPr="00C77DD0">
        <w:rPr>
          <w:rFonts w:ascii="Times New Roman" w:hAnsi="Times New Roman" w:cs="Times New Roman"/>
          <w:sz w:val="24"/>
          <w:szCs w:val="24"/>
          <w:lang w:val="en-GB"/>
        </w:rPr>
        <w:t>previously established by law.</w:t>
      </w:r>
    </w:p>
    <w:p w14:paraId="7E93B77D" w14:textId="2E1C7C57" w:rsidR="00977ADE" w:rsidRPr="00C77DD0" w:rsidRDefault="00977ADE" w:rsidP="00A56E41">
      <w:pPr>
        <w:jc w:val="both"/>
        <w:rPr>
          <w:rFonts w:ascii="Times New Roman" w:hAnsi="Times New Roman" w:cs="Times New Roman"/>
          <w:sz w:val="24"/>
          <w:szCs w:val="24"/>
          <w:lang w:val="en-GB"/>
        </w:rPr>
      </w:pPr>
      <w:r w:rsidRPr="00C77DD0">
        <w:rPr>
          <w:rFonts w:ascii="Times New Roman" w:hAnsi="Times New Roman" w:cs="Times New Roman"/>
          <w:sz w:val="24"/>
          <w:szCs w:val="24"/>
          <w:lang w:val="en-GB"/>
        </w:rPr>
        <w:t xml:space="preserve"> Everyone shall have the possibility of being advised, defended and represented. Legal aid shall be made available to those who lack sufficient resources in so far as such aid is necessary to ensure effective access to justice.</w:t>
      </w:r>
    </w:p>
    <w:p w14:paraId="15DAE1E3" w14:textId="0918717F" w:rsidR="00977ADE" w:rsidRPr="00C77DD0" w:rsidRDefault="00977ADE" w:rsidP="00A56E41">
      <w:pPr>
        <w:jc w:val="both"/>
        <w:rPr>
          <w:rFonts w:ascii="Times New Roman" w:hAnsi="Times New Roman" w:cs="Times New Roman"/>
          <w:sz w:val="24"/>
          <w:szCs w:val="24"/>
          <w:lang w:val="en-GB"/>
        </w:rPr>
      </w:pPr>
    </w:p>
    <w:p w14:paraId="09C6D92D" w14:textId="77777777" w:rsidR="00977ADE" w:rsidRPr="00C77DD0" w:rsidRDefault="00977ADE" w:rsidP="00A56E41">
      <w:pPr>
        <w:jc w:val="both"/>
        <w:rPr>
          <w:rFonts w:ascii="Times New Roman" w:hAnsi="Times New Roman" w:cs="Times New Roman"/>
          <w:i/>
          <w:iCs/>
          <w:sz w:val="24"/>
          <w:szCs w:val="24"/>
          <w:lang w:val="en-GB"/>
        </w:rPr>
      </w:pPr>
    </w:p>
    <w:p w14:paraId="1E2EB360" w14:textId="77777777" w:rsidR="000E4715" w:rsidRPr="00C77DD0" w:rsidRDefault="000E4715" w:rsidP="00A56E41">
      <w:pPr>
        <w:jc w:val="both"/>
        <w:rPr>
          <w:rFonts w:ascii="Times New Roman" w:hAnsi="Times New Roman" w:cs="Times New Roman"/>
          <w:i/>
          <w:iCs/>
          <w:sz w:val="24"/>
          <w:szCs w:val="24"/>
          <w:lang w:val="en-GB"/>
        </w:rPr>
      </w:pPr>
    </w:p>
    <w:sectPr w:rsidR="000E4715" w:rsidRPr="00C77D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57940"/>
    <w:multiLevelType w:val="hybridMultilevel"/>
    <w:tmpl w:val="6354259E"/>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F05C44"/>
    <w:multiLevelType w:val="hybridMultilevel"/>
    <w:tmpl w:val="FEB40DCE"/>
    <w:lvl w:ilvl="0" w:tplc="5CBC279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F319B7"/>
    <w:multiLevelType w:val="hybridMultilevel"/>
    <w:tmpl w:val="FCBEA8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2D"/>
    <w:rsid w:val="00015EEA"/>
    <w:rsid w:val="00031F7A"/>
    <w:rsid w:val="000E4715"/>
    <w:rsid w:val="001D21FE"/>
    <w:rsid w:val="00411CDF"/>
    <w:rsid w:val="004443D5"/>
    <w:rsid w:val="004B515A"/>
    <w:rsid w:val="0053196C"/>
    <w:rsid w:val="005A748A"/>
    <w:rsid w:val="00823671"/>
    <w:rsid w:val="0082382D"/>
    <w:rsid w:val="00926582"/>
    <w:rsid w:val="00977ADE"/>
    <w:rsid w:val="00A56E41"/>
    <w:rsid w:val="00AF3D63"/>
    <w:rsid w:val="00BC69D9"/>
    <w:rsid w:val="00BE1516"/>
    <w:rsid w:val="00C33592"/>
    <w:rsid w:val="00C77DD0"/>
    <w:rsid w:val="00CC1A5A"/>
    <w:rsid w:val="00CD4F91"/>
    <w:rsid w:val="00D226E5"/>
    <w:rsid w:val="00D9351B"/>
    <w:rsid w:val="00DA241B"/>
    <w:rsid w:val="00E203AD"/>
    <w:rsid w:val="00E257C8"/>
    <w:rsid w:val="00EE582D"/>
    <w:rsid w:val="00F226F0"/>
    <w:rsid w:val="00FB131A"/>
    <w:rsid w:val="00FD1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10B7"/>
  <w15:chartTrackingRefBased/>
  <w15:docId w15:val="{CF747A11-A1E2-4616-A0D7-62EBB117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715"/>
    <w:pPr>
      <w:ind w:left="720"/>
      <w:contextualSpacing/>
    </w:pPr>
  </w:style>
  <w:style w:type="paragraph" w:customStyle="1" w:styleId="Normal1">
    <w:name w:val="Normal1"/>
    <w:basedOn w:val="Normal"/>
    <w:rsid w:val="00E203A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7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achimescu</dc:creator>
  <cp:keywords/>
  <dc:description/>
  <cp:lastModifiedBy>User</cp:lastModifiedBy>
  <cp:revision>2</cp:revision>
  <dcterms:created xsi:type="dcterms:W3CDTF">2019-12-08T14:21:00Z</dcterms:created>
  <dcterms:modified xsi:type="dcterms:W3CDTF">2019-12-08T14:21:00Z</dcterms:modified>
</cp:coreProperties>
</file>